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0" w:type="auto"/>
        <w:tblLook w:val="04A0"/>
      </w:tblPr>
      <w:tblGrid>
        <w:gridCol w:w="9147"/>
      </w:tblGrid>
      <w:tr w:rsidR="00E20A76" w:rsidRPr="00DE265D" w:rsidTr="00446534">
        <w:tc>
          <w:tcPr>
            <w:tcW w:w="9212" w:type="dxa"/>
            <w:shd w:val="clear" w:color="auto" w:fill="D9D9D9" w:themeFill="background1" w:themeFillShade="D9"/>
          </w:tcPr>
          <w:p w:rsidR="00E20A76" w:rsidRPr="00602B0D" w:rsidRDefault="00E20A76" w:rsidP="00DE265D">
            <w:pPr>
              <w:spacing w:before="120" w:after="120" w:line="360" w:lineRule="auto"/>
              <w:jc w:val="center"/>
              <w:rPr>
                <w:rFonts w:asciiTheme="minorHAnsi" w:hAnsiTheme="minorHAnsi" w:cstheme="minorHAnsi"/>
                <w:bCs/>
                <w:sz w:val="22"/>
                <w:szCs w:val="22"/>
              </w:rPr>
            </w:pPr>
            <w:r w:rsidRPr="00DE265D">
              <w:rPr>
                <w:rFonts w:asciiTheme="minorHAnsi" w:hAnsiTheme="minorHAnsi" w:cstheme="minorHAnsi"/>
                <w:b/>
                <w:sz w:val="22"/>
                <w:szCs w:val="22"/>
              </w:rPr>
              <w:t>ESTUDO TÉCNICO PRELIMINAR</w:t>
            </w:r>
            <w:r w:rsidR="00602B0D">
              <w:rPr>
                <w:rFonts w:asciiTheme="minorHAnsi" w:hAnsiTheme="minorHAnsi" w:cstheme="minorHAnsi"/>
                <w:b/>
                <w:sz w:val="22"/>
                <w:szCs w:val="22"/>
              </w:rPr>
              <w:t xml:space="preserve"> </w:t>
            </w:r>
            <w:r w:rsidR="00602B0D" w:rsidRPr="00602B0D">
              <w:rPr>
                <w:rFonts w:asciiTheme="minorHAnsi" w:hAnsiTheme="minorHAnsi" w:cstheme="minorHAnsi"/>
                <w:b/>
                <w:sz w:val="22"/>
                <w:szCs w:val="22"/>
              </w:rPr>
              <w:t>Nº</w:t>
            </w:r>
            <w:r w:rsidR="00602B0D">
              <w:rPr>
                <w:rFonts w:asciiTheme="minorHAnsi" w:hAnsiTheme="minorHAnsi" w:cstheme="minorHAnsi"/>
                <w:b/>
                <w:sz w:val="22"/>
                <w:szCs w:val="22"/>
              </w:rPr>
              <w:t xml:space="preserve"> 12/2025</w:t>
            </w:r>
            <w:r w:rsidR="00602B0D" w:rsidRPr="00602B0D">
              <w:rPr>
                <w:rFonts w:asciiTheme="minorHAnsi" w:hAnsiTheme="minorHAnsi" w:cstheme="minorHAnsi"/>
                <w:b/>
                <w:sz w:val="22"/>
                <w:szCs w:val="22"/>
              </w:rPr>
              <w:t xml:space="preserve"> </w:t>
            </w:r>
          </w:p>
        </w:tc>
      </w:tr>
    </w:tbl>
    <w:p w:rsidR="00E20A76" w:rsidRPr="00DE265D" w:rsidRDefault="00E20A76" w:rsidP="00DE265D">
      <w:pPr>
        <w:spacing w:before="120" w:after="120" w:line="360" w:lineRule="auto"/>
        <w:jc w:val="both"/>
        <w:rPr>
          <w:rFonts w:asciiTheme="minorHAnsi" w:hAnsiTheme="minorHAnsi" w:cstheme="minorHAnsi"/>
          <w:sz w:val="22"/>
          <w:szCs w:val="22"/>
        </w:rPr>
      </w:pPr>
    </w:p>
    <w:tbl>
      <w:tblPr>
        <w:tblStyle w:val="Tabelacomgrade"/>
        <w:tblW w:w="0" w:type="auto"/>
        <w:tblLook w:val="04A0"/>
      </w:tblPr>
      <w:tblGrid>
        <w:gridCol w:w="9147"/>
      </w:tblGrid>
      <w:tr w:rsidR="00E20A76" w:rsidRPr="00DE265D" w:rsidTr="00446534">
        <w:tc>
          <w:tcPr>
            <w:tcW w:w="9212" w:type="dxa"/>
            <w:shd w:val="clear" w:color="auto" w:fill="D9D9D9" w:themeFill="background1" w:themeFillShade="D9"/>
          </w:tcPr>
          <w:p w:rsidR="00A64EF2" w:rsidRPr="00DE265D" w:rsidRDefault="005E49BA" w:rsidP="00DE265D">
            <w:pPr>
              <w:spacing w:before="120" w:after="120" w:line="360" w:lineRule="auto"/>
              <w:jc w:val="center"/>
              <w:rPr>
                <w:rFonts w:asciiTheme="minorHAnsi" w:hAnsiTheme="minorHAnsi" w:cstheme="minorHAnsi"/>
                <w:b/>
                <w:iCs/>
                <w:color w:val="000000" w:themeColor="text1"/>
                <w:sz w:val="22"/>
                <w:szCs w:val="22"/>
              </w:rPr>
            </w:pPr>
            <w:r w:rsidRPr="00DE265D">
              <w:rPr>
                <w:rFonts w:asciiTheme="minorHAnsi" w:hAnsiTheme="minorHAnsi" w:cstheme="minorHAnsi"/>
                <w:b/>
                <w:iCs/>
                <w:color w:val="000000" w:themeColor="text1"/>
                <w:sz w:val="22"/>
                <w:szCs w:val="22"/>
              </w:rPr>
              <w:t>DIRETORIA DE PROJETOS, OBRAS E SERVIÇOS</w:t>
            </w:r>
          </w:p>
        </w:tc>
      </w:tr>
    </w:tbl>
    <w:p w:rsidR="00E20A76" w:rsidRPr="00DE265D" w:rsidRDefault="00E20A76" w:rsidP="00DE265D">
      <w:pPr>
        <w:pStyle w:val="PargrafodaLista"/>
        <w:suppressAutoHyphens/>
        <w:spacing w:before="120" w:after="120" w:line="360" w:lineRule="auto"/>
        <w:ind w:left="0"/>
        <w:contextualSpacing w:val="0"/>
        <w:jc w:val="both"/>
        <w:rPr>
          <w:rFonts w:asciiTheme="minorHAnsi" w:hAnsiTheme="minorHAnsi" w:cstheme="minorHAnsi"/>
          <w:b/>
          <w:bCs/>
          <w:sz w:val="22"/>
          <w:szCs w:val="22"/>
        </w:rPr>
      </w:pPr>
      <w:r w:rsidRPr="00DE265D">
        <w:rPr>
          <w:rFonts w:asciiTheme="minorHAnsi" w:hAnsiTheme="minorHAnsi" w:cstheme="minorHAnsi"/>
          <w:b/>
          <w:bCs/>
          <w:sz w:val="22"/>
          <w:szCs w:val="22"/>
        </w:rPr>
        <w:t>Observações Iniciais:</w:t>
      </w:r>
    </w:p>
    <w:p w:rsidR="00E20A76" w:rsidRPr="00DE265D" w:rsidRDefault="00E20A76"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Conforme disposto na Lei Federal nº 14.133/2021 e no Decreto Municipal nº 6.375/2023, as contratações públicas devem ser precedidas de Estudos Técnicos Preliminares (ETPs).</w:t>
      </w:r>
    </w:p>
    <w:p w:rsidR="00E20A76" w:rsidRPr="00DE265D" w:rsidRDefault="00E20A76"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A elaboração dos estudos técnicos preliminares constitui a primeira etapa do planejamento de uma contratação (planejamento preliminar) e tem como objetivo assegurar a viabilidade técnica e econômica da contratação e embasar o termo de referência/projeto básico/plano de trabalho, que somente será elaborado se a contratação for considerada viável.</w:t>
      </w:r>
    </w:p>
    <w:p w:rsidR="00D87DD1" w:rsidRDefault="00E20A76"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Objetivando subsidiar a elaboraçã</w:t>
      </w:r>
      <w:r w:rsidR="00DE265D">
        <w:rPr>
          <w:rFonts w:asciiTheme="minorHAnsi" w:hAnsiTheme="minorHAnsi" w:cstheme="minorHAnsi"/>
          <w:sz w:val="22"/>
          <w:szCs w:val="22"/>
        </w:rPr>
        <w:t>o do ETP é importante examinar as normativa</w:t>
      </w:r>
      <w:r w:rsidRPr="00DE265D">
        <w:rPr>
          <w:rFonts w:asciiTheme="minorHAnsi" w:hAnsiTheme="minorHAnsi" w:cstheme="minorHAnsi"/>
          <w:sz w:val="22"/>
          <w:szCs w:val="22"/>
        </w:rPr>
        <w:t xml:space="preserve">s (normas, regras, preceitos e legislações) que </w:t>
      </w:r>
      <w:r w:rsidR="00963B11" w:rsidRPr="00DE265D">
        <w:rPr>
          <w:rFonts w:asciiTheme="minorHAnsi" w:hAnsiTheme="minorHAnsi" w:cstheme="minorHAnsi"/>
          <w:sz w:val="22"/>
          <w:szCs w:val="22"/>
        </w:rPr>
        <w:t>disciplinam</w:t>
      </w:r>
      <w:r w:rsidRPr="00DE265D">
        <w:rPr>
          <w:rFonts w:asciiTheme="minorHAnsi" w:hAnsiTheme="minorHAnsi" w:cstheme="minorHAnsi"/>
          <w:sz w:val="22"/>
          <w:szCs w:val="22"/>
        </w:rPr>
        <w:t xml:space="preserve"> os materiais</w:t>
      </w:r>
      <w:r w:rsidR="00E779D8">
        <w:rPr>
          <w:rFonts w:asciiTheme="minorHAnsi" w:hAnsiTheme="minorHAnsi" w:cstheme="minorHAnsi"/>
          <w:sz w:val="22"/>
          <w:szCs w:val="22"/>
        </w:rPr>
        <w:t xml:space="preserve">, </w:t>
      </w:r>
      <w:r w:rsidRPr="00DE265D">
        <w:rPr>
          <w:rFonts w:asciiTheme="minorHAnsi" w:hAnsiTheme="minorHAnsi" w:cstheme="minorHAnsi"/>
          <w:sz w:val="22"/>
          <w:szCs w:val="22"/>
        </w:rPr>
        <w:t>equipament</w:t>
      </w:r>
      <w:r w:rsidR="00963B11" w:rsidRPr="00DE265D">
        <w:rPr>
          <w:rFonts w:asciiTheme="minorHAnsi" w:hAnsiTheme="minorHAnsi" w:cstheme="minorHAnsi"/>
          <w:sz w:val="22"/>
          <w:szCs w:val="22"/>
        </w:rPr>
        <w:t>os</w:t>
      </w:r>
      <w:r w:rsidR="00E779D8">
        <w:rPr>
          <w:rFonts w:asciiTheme="minorHAnsi" w:hAnsiTheme="minorHAnsi" w:cstheme="minorHAnsi"/>
          <w:sz w:val="22"/>
          <w:szCs w:val="22"/>
        </w:rPr>
        <w:t xml:space="preserve"> e </w:t>
      </w:r>
      <w:r w:rsidR="00963B11" w:rsidRPr="00DE265D">
        <w:rPr>
          <w:rFonts w:asciiTheme="minorHAnsi" w:hAnsiTheme="minorHAnsi" w:cstheme="minorHAnsi"/>
          <w:sz w:val="22"/>
          <w:szCs w:val="22"/>
        </w:rPr>
        <w:t>serviços a serem contratados</w:t>
      </w:r>
      <w:r w:rsidRPr="00DE265D">
        <w:rPr>
          <w:rFonts w:asciiTheme="minorHAnsi" w:hAnsiTheme="minorHAnsi" w:cstheme="minorHAnsi"/>
          <w:sz w:val="22"/>
          <w:szCs w:val="22"/>
        </w:rPr>
        <w:t xml:space="preserve"> de acordo com a sua natureza, além de analisar as contratações anteriores do mesmo objeto, a fim de identificar as inconsistências ocorridas nas fases de planejamento da contratação, seleção do fornecedor e execução do objeto.</w:t>
      </w:r>
    </w:p>
    <w:p w:rsidR="00DE265D" w:rsidRPr="00DE265D" w:rsidRDefault="00DE265D" w:rsidP="00DE265D">
      <w:pPr>
        <w:spacing w:before="120" w:after="120" w:line="360" w:lineRule="auto"/>
        <w:jc w:val="both"/>
        <w:rPr>
          <w:rFonts w:asciiTheme="minorHAnsi" w:hAnsiTheme="minorHAnsi" w:cstheme="minorHAnsi"/>
          <w:sz w:val="22"/>
          <w:szCs w:val="22"/>
        </w:rPr>
      </w:pPr>
    </w:p>
    <w:tbl>
      <w:tblPr>
        <w:tblStyle w:val="Tabelacomgrade"/>
        <w:tblW w:w="0" w:type="auto"/>
        <w:tblLook w:val="04A0"/>
      </w:tblPr>
      <w:tblGrid>
        <w:gridCol w:w="9147"/>
      </w:tblGrid>
      <w:tr w:rsidR="00D87DD1" w:rsidRPr="00DE265D" w:rsidTr="00E779D8">
        <w:tc>
          <w:tcPr>
            <w:tcW w:w="9147" w:type="dxa"/>
            <w:shd w:val="clear" w:color="auto" w:fill="D9D9D9" w:themeFill="background1" w:themeFillShade="D9"/>
          </w:tcPr>
          <w:p w:rsidR="00D87DD1" w:rsidRPr="00DE265D" w:rsidRDefault="00E779D8" w:rsidP="00DE265D">
            <w:pPr>
              <w:spacing w:before="120" w:after="120" w:line="360" w:lineRule="auto"/>
              <w:jc w:val="both"/>
              <w:rPr>
                <w:rFonts w:asciiTheme="minorHAnsi" w:hAnsiTheme="minorHAnsi" w:cstheme="minorHAnsi"/>
                <w:b/>
                <w:bCs/>
                <w:sz w:val="22"/>
                <w:szCs w:val="22"/>
              </w:rPr>
            </w:pPr>
            <w:r>
              <w:rPr>
                <w:rFonts w:asciiTheme="minorHAnsi" w:hAnsiTheme="minorHAnsi" w:cstheme="minorHAnsi"/>
                <w:b/>
                <w:bCs/>
                <w:sz w:val="22"/>
                <w:szCs w:val="22"/>
              </w:rPr>
              <w:t>1. DESCRIÇÃO DO OBJETO</w:t>
            </w:r>
          </w:p>
        </w:tc>
      </w:tr>
    </w:tbl>
    <w:p w:rsidR="00E779D8" w:rsidRPr="00295476" w:rsidRDefault="00E779D8" w:rsidP="00E779D8">
      <w:pPr>
        <w:spacing w:before="120" w:after="120" w:line="360" w:lineRule="auto"/>
        <w:jc w:val="both"/>
        <w:rPr>
          <w:rFonts w:asciiTheme="minorHAnsi" w:hAnsiTheme="minorHAnsi" w:cstheme="minorHAnsi"/>
          <w:sz w:val="22"/>
          <w:szCs w:val="22"/>
        </w:rPr>
      </w:pPr>
      <w:r>
        <w:rPr>
          <w:rFonts w:asciiTheme="minorHAnsi" w:hAnsiTheme="minorHAnsi" w:cstheme="minorHAnsi"/>
          <w:sz w:val="22"/>
          <w:szCs w:val="22"/>
        </w:rPr>
        <w:t>O presente estudo visa a c</w:t>
      </w:r>
      <w:r w:rsidRPr="00295476">
        <w:rPr>
          <w:rFonts w:asciiTheme="minorHAnsi" w:hAnsiTheme="minorHAnsi" w:cstheme="minorHAnsi"/>
          <w:sz w:val="22"/>
          <w:szCs w:val="22"/>
        </w:rPr>
        <w:t xml:space="preserve">ontratação, por meio da Diretoria de Projetos, Obras e Serviços, </w:t>
      </w:r>
      <w:r>
        <w:rPr>
          <w:rFonts w:asciiTheme="minorHAnsi" w:hAnsiTheme="minorHAnsi" w:cstheme="minorHAnsi"/>
          <w:sz w:val="22"/>
          <w:szCs w:val="22"/>
        </w:rPr>
        <w:t>de empresa e</w:t>
      </w:r>
      <w:r w:rsidRPr="00295476">
        <w:rPr>
          <w:rFonts w:asciiTheme="minorHAnsi" w:hAnsiTheme="minorHAnsi" w:cstheme="minorHAnsi"/>
          <w:sz w:val="22"/>
          <w:szCs w:val="22"/>
        </w:rPr>
        <w:t xml:space="preserve">specializada </w:t>
      </w:r>
      <w:r>
        <w:rPr>
          <w:rFonts w:asciiTheme="minorHAnsi" w:hAnsiTheme="minorHAnsi" w:cstheme="minorHAnsi"/>
          <w:sz w:val="22"/>
          <w:szCs w:val="22"/>
        </w:rPr>
        <w:t>em serviço de e</w:t>
      </w:r>
      <w:r w:rsidRPr="00295476">
        <w:rPr>
          <w:rFonts w:asciiTheme="minorHAnsi" w:hAnsiTheme="minorHAnsi" w:cstheme="minorHAnsi"/>
          <w:sz w:val="22"/>
          <w:szCs w:val="22"/>
        </w:rPr>
        <w:t xml:space="preserve">ngenharia </w:t>
      </w:r>
      <w:r>
        <w:rPr>
          <w:rFonts w:asciiTheme="minorHAnsi" w:hAnsiTheme="minorHAnsi" w:cstheme="minorHAnsi"/>
          <w:sz w:val="22"/>
          <w:szCs w:val="22"/>
        </w:rPr>
        <w:t xml:space="preserve">para a </w:t>
      </w:r>
      <w:r w:rsidR="00C55E3F">
        <w:rPr>
          <w:rFonts w:asciiTheme="minorHAnsi" w:hAnsiTheme="minorHAnsi" w:cstheme="minorHAnsi"/>
          <w:sz w:val="22"/>
          <w:szCs w:val="22"/>
        </w:rPr>
        <w:t xml:space="preserve">elaboração de projeto executivo e </w:t>
      </w:r>
      <w:r>
        <w:rPr>
          <w:rFonts w:asciiTheme="minorHAnsi" w:hAnsiTheme="minorHAnsi" w:cstheme="minorHAnsi"/>
          <w:sz w:val="22"/>
          <w:szCs w:val="22"/>
        </w:rPr>
        <w:t>c</w:t>
      </w:r>
      <w:r w:rsidRPr="00295476">
        <w:rPr>
          <w:rFonts w:asciiTheme="minorHAnsi" w:hAnsiTheme="minorHAnsi" w:cstheme="minorHAnsi"/>
          <w:sz w:val="22"/>
          <w:szCs w:val="22"/>
        </w:rPr>
        <w:t>onstrução</w:t>
      </w:r>
      <w:r w:rsidR="006C21A2" w:rsidRPr="00DE265D">
        <w:rPr>
          <w:rFonts w:asciiTheme="minorHAnsi" w:hAnsiTheme="minorHAnsi" w:cstheme="minorHAnsi"/>
          <w:sz w:val="22"/>
          <w:szCs w:val="22"/>
        </w:rPr>
        <w:t xml:space="preserve"> de um Novo </w:t>
      </w:r>
      <w:r w:rsidR="0088709F" w:rsidRPr="00DE265D">
        <w:rPr>
          <w:rFonts w:asciiTheme="minorHAnsi" w:hAnsiTheme="minorHAnsi" w:cstheme="minorHAnsi"/>
          <w:sz w:val="22"/>
          <w:szCs w:val="22"/>
        </w:rPr>
        <w:t xml:space="preserve">Centro de Atenção Psicossocial – </w:t>
      </w:r>
      <w:r w:rsidR="006C21A2" w:rsidRPr="00DE265D">
        <w:rPr>
          <w:rFonts w:asciiTheme="minorHAnsi" w:hAnsiTheme="minorHAnsi" w:cstheme="minorHAnsi"/>
          <w:sz w:val="22"/>
          <w:szCs w:val="22"/>
        </w:rPr>
        <w:t>CAPS</w:t>
      </w:r>
      <w:r>
        <w:rPr>
          <w:rFonts w:asciiTheme="minorHAnsi" w:hAnsiTheme="minorHAnsi" w:cstheme="minorHAnsi"/>
          <w:sz w:val="22"/>
          <w:szCs w:val="22"/>
        </w:rPr>
        <w:t>, da Diretoria de Atenção Especializada da Secretaria da Saúde do Município de São Vicente.</w:t>
      </w:r>
    </w:p>
    <w:p w:rsidR="00706BDB" w:rsidRPr="00DE265D" w:rsidRDefault="00706BDB" w:rsidP="00DE265D">
      <w:pPr>
        <w:spacing w:before="120" w:after="120" w:line="360" w:lineRule="auto"/>
        <w:jc w:val="both"/>
        <w:rPr>
          <w:rFonts w:asciiTheme="minorHAnsi" w:hAnsiTheme="minorHAnsi" w:cstheme="minorHAnsi"/>
          <w:sz w:val="22"/>
          <w:szCs w:val="22"/>
        </w:rPr>
      </w:pPr>
    </w:p>
    <w:tbl>
      <w:tblPr>
        <w:tblStyle w:val="Tabelacomgrade"/>
        <w:tblW w:w="0" w:type="auto"/>
        <w:tblLook w:val="04A0"/>
      </w:tblPr>
      <w:tblGrid>
        <w:gridCol w:w="9062"/>
      </w:tblGrid>
      <w:tr w:rsidR="00D87DD1" w:rsidRPr="00DE265D" w:rsidTr="007C0E7E">
        <w:tc>
          <w:tcPr>
            <w:tcW w:w="9062" w:type="dxa"/>
            <w:shd w:val="clear" w:color="auto" w:fill="D9D9D9" w:themeFill="background1" w:themeFillShade="D9"/>
          </w:tcPr>
          <w:p w:rsidR="00D87DD1" w:rsidRPr="00DE265D" w:rsidRDefault="00E779D8" w:rsidP="00DE265D">
            <w:pPr>
              <w:spacing w:before="120" w:after="120" w:line="360" w:lineRule="auto"/>
              <w:jc w:val="both"/>
              <w:rPr>
                <w:rFonts w:asciiTheme="minorHAnsi" w:hAnsiTheme="minorHAnsi" w:cstheme="minorHAnsi"/>
                <w:b/>
                <w:bCs/>
                <w:sz w:val="22"/>
                <w:szCs w:val="22"/>
              </w:rPr>
            </w:pPr>
            <w:r>
              <w:rPr>
                <w:rFonts w:asciiTheme="minorHAnsi" w:hAnsiTheme="minorHAnsi" w:cstheme="minorHAnsi"/>
                <w:b/>
                <w:bCs/>
                <w:sz w:val="22"/>
                <w:szCs w:val="22"/>
              </w:rPr>
              <w:t>2. CLASSIFICAÇÃO DO OBJETO</w:t>
            </w:r>
          </w:p>
        </w:tc>
      </w:tr>
    </w:tbl>
    <w:p w:rsidR="00E335B8" w:rsidRPr="00DE265D" w:rsidRDefault="007C0E7E"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 xml:space="preserve">O objeto a ser contratado nesse plano enquadra-se na categoria de Serviços </w:t>
      </w:r>
      <w:r w:rsidR="00E335B8" w:rsidRPr="00DE265D">
        <w:rPr>
          <w:rFonts w:asciiTheme="minorHAnsi" w:hAnsiTheme="minorHAnsi" w:cstheme="minorHAnsi"/>
          <w:sz w:val="22"/>
          <w:szCs w:val="22"/>
        </w:rPr>
        <w:t xml:space="preserve">e Obras </w:t>
      </w:r>
      <w:r w:rsidRPr="00DE265D">
        <w:rPr>
          <w:rFonts w:asciiTheme="minorHAnsi" w:hAnsiTheme="minorHAnsi" w:cstheme="minorHAnsi"/>
          <w:sz w:val="22"/>
          <w:szCs w:val="22"/>
        </w:rPr>
        <w:t xml:space="preserve">Comuns de Engenharia, </w:t>
      </w:r>
      <w:r w:rsidR="00E335B8" w:rsidRPr="00DE265D">
        <w:rPr>
          <w:rFonts w:asciiTheme="minorHAnsi" w:hAnsiTheme="minorHAnsi" w:cstheme="minorHAnsi"/>
          <w:sz w:val="22"/>
          <w:szCs w:val="22"/>
        </w:rPr>
        <w:t>contratação de regime semi-integra</w:t>
      </w:r>
      <w:r w:rsidR="00F8783D" w:rsidRPr="00DE265D">
        <w:rPr>
          <w:rFonts w:asciiTheme="minorHAnsi" w:hAnsiTheme="minorHAnsi" w:cstheme="minorHAnsi"/>
          <w:sz w:val="22"/>
          <w:szCs w:val="22"/>
        </w:rPr>
        <w:t>do</w:t>
      </w:r>
      <w:r w:rsidR="00E335B8" w:rsidRPr="00DE265D">
        <w:rPr>
          <w:rFonts w:asciiTheme="minorHAnsi" w:hAnsiTheme="minorHAnsi" w:cstheme="minorHAnsi"/>
          <w:sz w:val="22"/>
          <w:szCs w:val="22"/>
        </w:rPr>
        <w:t>, por preço g</w:t>
      </w:r>
      <w:r w:rsidR="00E779D8">
        <w:rPr>
          <w:rFonts w:asciiTheme="minorHAnsi" w:hAnsiTheme="minorHAnsi" w:cstheme="minorHAnsi"/>
          <w:sz w:val="22"/>
          <w:szCs w:val="22"/>
        </w:rPr>
        <w:t>lobal e de forma indireta.</w:t>
      </w:r>
    </w:p>
    <w:p w:rsidR="00D87DD1" w:rsidRPr="00DE265D" w:rsidRDefault="00E335B8"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lastRenderedPageBreak/>
        <w:t>Após o levantamento do mercado, caso a quantidade de fornecedores seja considerada restrita, deve-se verificar se os requisitos que limitam a participação são realmente indispensáveis, flexibi</w:t>
      </w:r>
      <w:r w:rsidR="00E779D8">
        <w:rPr>
          <w:rFonts w:asciiTheme="minorHAnsi" w:hAnsiTheme="minorHAnsi" w:cstheme="minorHAnsi"/>
          <w:sz w:val="22"/>
          <w:szCs w:val="22"/>
        </w:rPr>
        <w:t xml:space="preserve">lizando-os sempre que possível. </w:t>
      </w:r>
      <w:r w:rsidRPr="00DE265D">
        <w:rPr>
          <w:rFonts w:asciiTheme="minorHAnsi" w:hAnsiTheme="minorHAnsi" w:cstheme="minorHAnsi"/>
          <w:sz w:val="22"/>
          <w:szCs w:val="22"/>
        </w:rPr>
        <w:t>Justificativa técnica e econômica da escolha do tipo de solução a contratar (Art. 18 da Lei 14.133/2021, § 1°, inciso V).</w:t>
      </w:r>
    </w:p>
    <w:p w:rsidR="00A64EF2" w:rsidRPr="00DE265D" w:rsidRDefault="00C33D86" w:rsidP="00DE265D">
      <w:pPr>
        <w:pStyle w:val="Corpodetexto"/>
        <w:spacing w:before="120" w:after="120" w:line="360" w:lineRule="auto"/>
        <w:ind w:left="0"/>
        <w:jc w:val="both"/>
        <w:rPr>
          <w:rFonts w:asciiTheme="minorHAnsi" w:eastAsia="Times New Roman" w:hAnsiTheme="minorHAnsi" w:cstheme="minorHAnsi"/>
          <w:sz w:val="22"/>
          <w:szCs w:val="22"/>
          <w:lang w:val="pt-BR" w:eastAsia="pt-BR"/>
        </w:rPr>
      </w:pPr>
      <w:r w:rsidRPr="00DE265D">
        <w:rPr>
          <w:rFonts w:asciiTheme="minorHAnsi" w:eastAsia="Times New Roman" w:hAnsiTheme="minorHAnsi" w:cstheme="minorHAnsi"/>
          <w:sz w:val="22"/>
          <w:szCs w:val="22"/>
          <w:lang w:val="pt-BR" w:eastAsia="pt-BR"/>
        </w:rPr>
        <w:t>A classificação do objeto é por Concorrência, de acordo com a Lei Federal nº 14.133/21, art. 6º, inciso XXXVIII, referente a execução de construção, fundação, do novo CAPS.</w:t>
      </w:r>
    </w:p>
    <w:p w:rsidR="00C33D86" w:rsidRPr="00DE265D" w:rsidRDefault="00C33D86" w:rsidP="00DE265D">
      <w:pPr>
        <w:pStyle w:val="Corpodetexto"/>
        <w:spacing w:before="120" w:after="120" w:line="360" w:lineRule="auto"/>
        <w:ind w:left="0"/>
        <w:jc w:val="both"/>
        <w:rPr>
          <w:rFonts w:asciiTheme="minorHAnsi" w:eastAsia="Times New Roman" w:hAnsiTheme="minorHAnsi" w:cstheme="minorHAnsi"/>
          <w:sz w:val="22"/>
          <w:szCs w:val="22"/>
          <w:lang w:val="pt-BR" w:eastAsia="pt-BR"/>
        </w:rPr>
      </w:pPr>
      <w:r w:rsidRPr="00DE265D">
        <w:rPr>
          <w:rFonts w:asciiTheme="minorHAnsi" w:eastAsia="Times New Roman" w:hAnsiTheme="minorHAnsi" w:cstheme="minorHAnsi"/>
          <w:sz w:val="22"/>
          <w:szCs w:val="22"/>
          <w:lang w:val="pt-BR" w:eastAsia="pt-BR"/>
        </w:rPr>
        <w:t>Sua caracterização como Obra Comum de Engenharia visa que:</w:t>
      </w:r>
    </w:p>
    <w:p w:rsidR="00963715" w:rsidRPr="00DE265D" w:rsidRDefault="00C33D86" w:rsidP="00E779D8">
      <w:pPr>
        <w:pStyle w:val="PargrafodaLista"/>
        <w:widowControl w:val="0"/>
        <w:numPr>
          <w:ilvl w:val="0"/>
          <w:numId w:val="24"/>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Os serviços a serem executados apresentam médio/alto grau de complexidade técnica;</w:t>
      </w:r>
    </w:p>
    <w:p w:rsidR="00963715" w:rsidRPr="00DE265D" w:rsidRDefault="00C33D86" w:rsidP="00E779D8">
      <w:pPr>
        <w:pStyle w:val="PargrafodaLista"/>
        <w:widowControl w:val="0"/>
        <w:numPr>
          <w:ilvl w:val="0"/>
          <w:numId w:val="24"/>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Exige a necessidade de utilização de conhecimentos técnicos específicos, envolvendo a participação de profissionais habilitados, conforme o disposto na Lei Federal nº 5.194/66;</w:t>
      </w:r>
    </w:p>
    <w:p w:rsidR="00C33D86" w:rsidRPr="00E779D8" w:rsidRDefault="00C33D86" w:rsidP="00E779D8">
      <w:pPr>
        <w:pStyle w:val="PargrafodaLista"/>
        <w:widowControl w:val="0"/>
        <w:numPr>
          <w:ilvl w:val="0"/>
          <w:numId w:val="24"/>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E779D8">
        <w:rPr>
          <w:rFonts w:asciiTheme="minorHAnsi" w:hAnsiTheme="minorHAnsi" w:cstheme="minorHAnsi"/>
          <w:sz w:val="22"/>
          <w:szCs w:val="22"/>
        </w:rPr>
        <w:t>Trata-se da ação de “Construir e Reformar”, de acordo com o item 3.2. e</w:t>
      </w:r>
      <w:r w:rsidR="00963715" w:rsidRPr="00E779D8">
        <w:rPr>
          <w:rFonts w:asciiTheme="minorHAnsi" w:hAnsiTheme="minorHAnsi" w:cstheme="minorHAnsi"/>
          <w:sz w:val="22"/>
          <w:szCs w:val="22"/>
        </w:rPr>
        <w:t xml:space="preserve"> </w:t>
      </w:r>
      <w:r w:rsidRPr="00E779D8">
        <w:rPr>
          <w:rFonts w:asciiTheme="minorHAnsi" w:hAnsiTheme="minorHAnsi" w:cstheme="minorHAnsi"/>
          <w:sz w:val="22"/>
          <w:szCs w:val="22"/>
        </w:rPr>
        <w:t>3.5 da Orientação Técnica- IBRAOP OT - IBR 02/2009;</w:t>
      </w:r>
    </w:p>
    <w:p w:rsidR="00963715" w:rsidRPr="00DE265D" w:rsidRDefault="00C33D86" w:rsidP="00E779D8">
      <w:pPr>
        <w:pStyle w:val="PargrafodaLista"/>
        <w:widowControl w:val="0"/>
        <w:numPr>
          <w:ilvl w:val="0"/>
          <w:numId w:val="24"/>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Os padrões de desempenho e qualidade são aferidos através de especificações técnicas usuais (entre estas, destaca-se as elaboradas pelas Normas Regulamentadoras (NR) referentes ao Canteiro de Obras);</w:t>
      </w:r>
    </w:p>
    <w:p w:rsidR="00C33D86" w:rsidRPr="00DE265D" w:rsidRDefault="00C33D86" w:rsidP="00E779D8">
      <w:pPr>
        <w:pStyle w:val="PargrafodaLista"/>
        <w:widowControl w:val="0"/>
        <w:numPr>
          <w:ilvl w:val="0"/>
          <w:numId w:val="24"/>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Existem diversas empresas aptas a se habilitarem no certame licitatório (através da contratação de obras e serviços comuns de engenharia), seguindo o art. 6º, inciso XXXVIII.</w:t>
      </w:r>
    </w:p>
    <w:p w:rsidR="00C33D86" w:rsidRPr="00DE265D" w:rsidRDefault="00C33D86" w:rsidP="00DE265D">
      <w:pPr>
        <w:pStyle w:val="PargrafodaLista"/>
        <w:widowControl w:val="0"/>
        <w:tabs>
          <w:tab w:val="left" w:pos="1268"/>
        </w:tabs>
        <w:autoSpaceDE w:val="0"/>
        <w:autoSpaceDN w:val="0"/>
        <w:spacing w:before="120" w:after="120" w:line="360" w:lineRule="auto"/>
        <w:ind w:left="0"/>
        <w:contextualSpacing w:val="0"/>
        <w:jc w:val="both"/>
        <w:rPr>
          <w:rFonts w:asciiTheme="minorHAnsi" w:hAnsiTheme="minorHAnsi" w:cstheme="minorHAnsi"/>
          <w:sz w:val="22"/>
          <w:szCs w:val="22"/>
        </w:rPr>
      </w:pPr>
    </w:p>
    <w:tbl>
      <w:tblPr>
        <w:tblStyle w:val="Tabelacomgrade"/>
        <w:tblW w:w="0" w:type="auto"/>
        <w:tblLook w:val="04A0"/>
      </w:tblPr>
      <w:tblGrid>
        <w:gridCol w:w="9062"/>
      </w:tblGrid>
      <w:tr w:rsidR="00D87DD1" w:rsidRPr="00DE265D" w:rsidTr="007C0E7E">
        <w:tc>
          <w:tcPr>
            <w:tcW w:w="9062" w:type="dxa"/>
            <w:shd w:val="clear" w:color="auto" w:fill="D9D9D9" w:themeFill="background1" w:themeFillShade="D9"/>
          </w:tcPr>
          <w:p w:rsidR="00D87DD1" w:rsidRPr="00DE265D" w:rsidRDefault="00E779D8" w:rsidP="00DE265D">
            <w:pPr>
              <w:spacing w:before="120" w:after="120" w:line="360" w:lineRule="auto"/>
              <w:jc w:val="both"/>
              <w:rPr>
                <w:rFonts w:asciiTheme="minorHAnsi" w:hAnsiTheme="minorHAnsi" w:cstheme="minorHAnsi"/>
                <w:b/>
                <w:bCs/>
                <w:sz w:val="22"/>
                <w:szCs w:val="22"/>
              </w:rPr>
            </w:pPr>
            <w:r>
              <w:rPr>
                <w:rFonts w:asciiTheme="minorHAnsi" w:hAnsiTheme="minorHAnsi" w:cstheme="minorHAnsi"/>
                <w:b/>
                <w:bCs/>
                <w:sz w:val="22"/>
                <w:szCs w:val="22"/>
              </w:rPr>
              <w:t>3. DESCRIÇÃO DA NECESSIDADE</w:t>
            </w:r>
          </w:p>
        </w:tc>
      </w:tr>
    </w:tbl>
    <w:p w:rsidR="00E779D8" w:rsidRDefault="00FD205E"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A contratação de uma empresa especializada em serviços de Engenharia Civil para a</w:t>
      </w:r>
      <w:r w:rsidR="00C55E3F">
        <w:rPr>
          <w:rFonts w:asciiTheme="minorHAnsi" w:hAnsiTheme="minorHAnsi" w:cstheme="minorHAnsi"/>
          <w:sz w:val="22"/>
          <w:szCs w:val="22"/>
        </w:rPr>
        <w:t xml:space="preserve"> elaboração de projeto executivo e</w:t>
      </w:r>
      <w:r w:rsidRPr="00DE265D">
        <w:rPr>
          <w:rFonts w:asciiTheme="minorHAnsi" w:hAnsiTheme="minorHAnsi" w:cstheme="minorHAnsi"/>
          <w:sz w:val="22"/>
          <w:szCs w:val="22"/>
        </w:rPr>
        <w:t xml:space="preserve"> construção de um novo Centro de Atenção Psicossocial (CAPS) tem como objetivo atender à crescente demanda por serviços de saúde mental e expa</w:t>
      </w:r>
      <w:r w:rsidR="00E779D8">
        <w:rPr>
          <w:rFonts w:asciiTheme="minorHAnsi" w:hAnsiTheme="minorHAnsi" w:cstheme="minorHAnsi"/>
          <w:sz w:val="22"/>
          <w:szCs w:val="22"/>
        </w:rPr>
        <w:t>ndir os serviços já oferecidos.</w:t>
      </w:r>
    </w:p>
    <w:p w:rsidR="00FD205E" w:rsidRPr="00DE265D" w:rsidRDefault="00FD205E"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A criação de novos espaços, com foco em acolhimento e cuidado humanizado, visa transformar a abordagem tradicional no tratamento do sofrimento mental. A ideia é proporcionar um ambiente que não só atenda às necessidades dos pacientes, mas que também promova o atendimento individualizado, além de ações de reintegração à sociedade. Essa mudança visa uma atenção mais integral e humanizada ao paciente, considerando suas especificidades e promovendo seu bem-estar.</w:t>
      </w:r>
    </w:p>
    <w:p w:rsidR="00E779D8" w:rsidRDefault="00FD205E"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lastRenderedPageBreak/>
        <w:t>A inclusão de áreas de convivência interna e externa no projeto do novo CAPS é essencial para melhorar o desenvolvimento dos pacientes, pois esses espaços proporcionam momentos de interação social, l</w:t>
      </w:r>
      <w:r w:rsidR="00E779D8">
        <w:rPr>
          <w:rFonts w:asciiTheme="minorHAnsi" w:hAnsiTheme="minorHAnsi" w:cstheme="minorHAnsi"/>
          <w:sz w:val="22"/>
          <w:szCs w:val="22"/>
        </w:rPr>
        <w:t>azer e atividades terapêuticas.</w:t>
      </w:r>
    </w:p>
    <w:p w:rsidR="007D5CFB" w:rsidRDefault="00FD205E"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A convivência em ambientes mais amplos e arejados tem impacto direto na recuperação psicológica, uma vez que permite aos pacientes se relacionarem em um context</w:t>
      </w:r>
      <w:r w:rsidR="007D5CFB">
        <w:rPr>
          <w:rFonts w:asciiTheme="minorHAnsi" w:hAnsiTheme="minorHAnsi" w:cstheme="minorHAnsi"/>
          <w:sz w:val="22"/>
          <w:szCs w:val="22"/>
        </w:rPr>
        <w:t>o menos isolado e mais natural.</w:t>
      </w:r>
    </w:p>
    <w:p w:rsidR="00FD205E" w:rsidRPr="00DE265D" w:rsidRDefault="00FD205E"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O espaço externo, por exemplo, pode ser utilizado par</w:t>
      </w:r>
      <w:r w:rsidR="007D5CFB">
        <w:rPr>
          <w:rFonts w:asciiTheme="minorHAnsi" w:hAnsiTheme="minorHAnsi" w:cstheme="minorHAnsi"/>
          <w:sz w:val="22"/>
          <w:szCs w:val="22"/>
        </w:rPr>
        <w:t>a atividades ao ar livre, que te</w:t>
      </w:r>
      <w:r w:rsidRPr="00DE265D">
        <w:rPr>
          <w:rFonts w:asciiTheme="minorHAnsi" w:hAnsiTheme="minorHAnsi" w:cstheme="minorHAnsi"/>
          <w:sz w:val="22"/>
          <w:szCs w:val="22"/>
        </w:rPr>
        <w:t>m um efeito positivo na redução do estresse e na melhoria da saúde mental.</w:t>
      </w:r>
    </w:p>
    <w:p w:rsidR="007D5CFB" w:rsidRDefault="00FD205E"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Além disso, a criação de uma área de convivência interna oferece um local para atividades em grupo, como rodas de conversa, terapias coletivas e dinâmicas de integração, que promovem o apoio mútuo entre os pacientes, fortalecendo a sensação de pertencimento e comunidade. Essas ações ajudam na reintegração dos pacientes à sociedade, favorecendo seu retorno ao cotidiano e diminuindo o estigma re</w:t>
      </w:r>
      <w:r w:rsidR="007D5CFB">
        <w:rPr>
          <w:rFonts w:asciiTheme="minorHAnsi" w:hAnsiTheme="minorHAnsi" w:cstheme="minorHAnsi"/>
          <w:sz w:val="22"/>
          <w:szCs w:val="22"/>
        </w:rPr>
        <w:t>lacionado ao transtorno mental.</w:t>
      </w:r>
    </w:p>
    <w:p w:rsidR="00FD205E" w:rsidRDefault="00FD205E"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Assim, a construção de espaços de convivência não apenas melhora a qualidade do atendimento, mas também favorece o processo de recuperação e a reintegração social dos pacientes.</w:t>
      </w:r>
    </w:p>
    <w:p w:rsidR="007D5CFB" w:rsidRPr="00DE265D" w:rsidRDefault="007D5CFB" w:rsidP="00DE265D">
      <w:pPr>
        <w:spacing w:before="120" w:after="120" w:line="360" w:lineRule="auto"/>
        <w:jc w:val="both"/>
        <w:rPr>
          <w:rFonts w:asciiTheme="minorHAnsi" w:hAnsiTheme="minorHAnsi" w:cstheme="minorHAnsi"/>
          <w:sz w:val="22"/>
          <w:szCs w:val="22"/>
        </w:rPr>
      </w:pPr>
    </w:p>
    <w:tbl>
      <w:tblPr>
        <w:tblStyle w:val="Tabelacomgrade"/>
        <w:tblW w:w="0" w:type="auto"/>
        <w:tblLook w:val="04A0"/>
      </w:tblPr>
      <w:tblGrid>
        <w:gridCol w:w="9062"/>
      </w:tblGrid>
      <w:tr w:rsidR="00046236" w:rsidRPr="00DE265D" w:rsidTr="00212C00">
        <w:tc>
          <w:tcPr>
            <w:tcW w:w="9062" w:type="dxa"/>
            <w:shd w:val="clear" w:color="auto" w:fill="D9D9D9" w:themeFill="background1" w:themeFillShade="D9"/>
          </w:tcPr>
          <w:p w:rsidR="00046236" w:rsidRPr="00DE265D" w:rsidRDefault="00046236" w:rsidP="00DE265D">
            <w:pPr>
              <w:spacing w:before="120" w:after="120" w:line="360" w:lineRule="auto"/>
              <w:jc w:val="both"/>
              <w:rPr>
                <w:rFonts w:asciiTheme="minorHAnsi" w:hAnsiTheme="minorHAnsi" w:cstheme="minorHAnsi"/>
                <w:b/>
                <w:bCs/>
                <w:sz w:val="22"/>
                <w:szCs w:val="22"/>
              </w:rPr>
            </w:pPr>
            <w:r w:rsidRPr="00DE265D">
              <w:rPr>
                <w:rFonts w:asciiTheme="minorHAnsi" w:hAnsiTheme="minorHAnsi" w:cstheme="minorHAnsi"/>
                <w:b/>
                <w:bCs/>
                <w:sz w:val="22"/>
                <w:szCs w:val="22"/>
              </w:rPr>
              <w:t>4. DEMONSTRAÇÃO DA PREVISÃO DA CONTRATAÇÃO NO PLANO DE CONTRATAÇÕES ANUAL</w:t>
            </w:r>
          </w:p>
        </w:tc>
      </w:tr>
    </w:tbl>
    <w:p w:rsidR="00317F1E" w:rsidRPr="002A2C05" w:rsidRDefault="00212C00"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 xml:space="preserve">As contratações do Objeto deste presente Estudo encontram-se previstas no planejamento de ações para o exercício </w:t>
      </w:r>
      <w:r w:rsidRPr="002A2C05">
        <w:rPr>
          <w:rFonts w:asciiTheme="minorHAnsi" w:hAnsiTheme="minorHAnsi" w:cstheme="minorHAnsi"/>
          <w:sz w:val="22"/>
          <w:szCs w:val="22"/>
        </w:rPr>
        <w:t>de 202</w:t>
      </w:r>
      <w:r w:rsidR="007D5CFB" w:rsidRPr="002A2C05">
        <w:rPr>
          <w:rFonts w:asciiTheme="minorHAnsi" w:hAnsiTheme="minorHAnsi" w:cstheme="minorHAnsi"/>
          <w:sz w:val="22"/>
          <w:szCs w:val="22"/>
        </w:rPr>
        <w:t>5</w:t>
      </w:r>
      <w:r w:rsidRPr="002A2C05">
        <w:rPr>
          <w:rFonts w:asciiTheme="minorHAnsi" w:hAnsiTheme="minorHAnsi" w:cstheme="minorHAnsi"/>
          <w:sz w:val="22"/>
          <w:szCs w:val="22"/>
        </w:rPr>
        <w:t xml:space="preserve"> e estarão consignadas na Lei Orçamentária Anual (LOA), ao tempo em que poderão ser cobertas por transferências federais ou estaduais.</w:t>
      </w:r>
    </w:p>
    <w:p w:rsidR="007D5CFB" w:rsidRPr="006D3A6D" w:rsidRDefault="00317F1E" w:rsidP="007D5CFB">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 xml:space="preserve">Os repasses de valores ao MUNICÍPIO totalizam em um lote de valor geral de </w:t>
      </w:r>
      <w:r w:rsidR="00706BDB" w:rsidRPr="00DE265D">
        <w:rPr>
          <w:rFonts w:asciiTheme="minorHAnsi" w:hAnsiTheme="minorHAnsi" w:cstheme="minorHAnsi"/>
          <w:sz w:val="22"/>
          <w:szCs w:val="22"/>
        </w:rPr>
        <w:t xml:space="preserve">R$ 2.496.000,00 </w:t>
      </w:r>
      <w:r w:rsidRPr="00DE265D">
        <w:rPr>
          <w:rFonts w:asciiTheme="minorHAnsi" w:hAnsiTheme="minorHAnsi" w:cstheme="minorHAnsi"/>
          <w:sz w:val="22"/>
          <w:szCs w:val="22"/>
        </w:rPr>
        <w:t>(</w:t>
      </w:r>
      <w:r w:rsidR="007D5CFB">
        <w:rPr>
          <w:rFonts w:asciiTheme="minorHAnsi" w:hAnsiTheme="minorHAnsi" w:cstheme="minorHAnsi"/>
          <w:sz w:val="22"/>
          <w:szCs w:val="22"/>
        </w:rPr>
        <w:t>d</w:t>
      </w:r>
      <w:r w:rsidR="00706BDB" w:rsidRPr="00DE265D">
        <w:rPr>
          <w:rFonts w:asciiTheme="minorHAnsi" w:hAnsiTheme="minorHAnsi" w:cstheme="minorHAnsi"/>
          <w:sz w:val="22"/>
          <w:szCs w:val="22"/>
        </w:rPr>
        <w:t>ois milhões, quatrocentos e noventa e seis mil</w:t>
      </w:r>
      <w:r w:rsidRPr="00DE265D">
        <w:rPr>
          <w:rFonts w:asciiTheme="minorHAnsi" w:hAnsiTheme="minorHAnsi" w:cstheme="minorHAnsi"/>
          <w:sz w:val="22"/>
          <w:szCs w:val="22"/>
        </w:rPr>
        <w:t xml:space="preserve">), </w:t>
      </w:r>
      <w:r w:rsidR="007D5CFB" w:rsidRPr="00295476">
        <w:rPr>
          <w:rFonts w:asciiTheme="minorHAnsi" w:hAnsiTheme="minorHAnsi" w:cstheme="minorHAnsi"/>
          <w:sz w:val="22"/>
          <w:szCs w:val="22"/>
        </w:rPr>
        <w:t xml:space="preserve">sendo concedido um crédito não reembolsável, nos quais os recursos são de </w:t>
      </w:r>
      <w:r w:rsidR="007D5CFB" w:rsidRPr="006D3A6D">
        <w:rPr>
          <w:rFonts w:asciiTheme="minorHAnsi" w:hAnsiTheme="minorHAnsi" w:cstheme="minorHAnsi"/>
          <w:sz w:val="22"/>
          <w:szCs w:val="22"/>
        </w:rPr>
        <w:t xml:space="preserve">responsabilidade da UNIÃO (Programa Novo PAC) e serão repassados ao MUNICÍPIO através do </w:t>
      </w:r>
      <w:r w:rsidR="007D5CFB" w:rsidRPr="006D3A6D">
        <w:rPr>
          <w:rFonts w:asciiTheme="minorHAnsi" w:hAnsiTheme="minorHAnsi" w:cstheme="minorHAnsi"/>
          <w:b/>
          <w:bCs/>
          <w:sz w:val="22"/>
          <w:szCs w:val="22"/>
        </w:rPr>
        <w:t>Fundo Municipal de Saúde.</w:t>
      </w:r>
    </w:p>
    <w:p w:rsidR="007D5CFB" w:rsidRPr="00746300" w:rsidRDefault="007D5CFB" w:rsidP="007D5CFB">
      <w:pPr>
        <w:spacing w:before="120" w:after="120" w:line="360" w:lineRule="auto"/>
        <w:jc w:val="both"/>
        <w:rPr>
          <w:rFonts w:asciiTheme="minorHAnsi" w:hAnsiTheme="minorHAnsi" w:cstheme="minorHAnsi"/>
          <w:sz w:val="22"/>
          <w:szCs w:val="22"/>
        </w:rPr>
      </w:pPr>
      <w:r w:rsidRPr="00746300">
        <w:rPr>
          <w:rFonts w:asciiTheme="minorHAnsi" w:hAnsiTheme="minorHAnsi" w:cstheme="minorHAnsi"/>
          <w:sz w:val="22"/>
          <w:szCs w:val="22"/>
        </w:rPr>
        <w:t xml:space="preserve">Após a expedição da ordem de serviço, conforme </w:t>
      </w:r>
      <w:r w:rsidR="002A2C05">
        <w:rPr>
          <w:rFonts w:asciiTheme="minorHAnsi" w:hAnsiTheme="minorHAnsi" w:cstheme="minorHAnsi"/>
          <w:sz w:val="22"/>
          <w:szCs w:val="22"/>
        </w:rPr>
        <w:t>a</w:t>
      </w:r>
      <w:r w:rsidRPr="00746300">
        <w:rPr>
          <w:rFonts w:asciiTheme="minorHAnsi" w:hAnsiTheme="minorHAnsi" w:cstheme="minorHAnsi"/>
          <w:sz w:val="22"/>
          <w:szCs w:val="22"/>
        </w:rPr>
        <w:t xml:space="preserve"> </w:t>
      </w:r>
      <w:r w:rsidR="002A2C05">
        <w:rPr>
          <w:rFonts w:asciiTheme="minorHAnsi" w:hAnsiTheme="minorHAnsi" w:cstheme="minorHAnsi"/>
          <w:sz w:val="22"/>
          <w:szCs w:val="22"/>
        </w:rPr>
        <w:t xml:space="preserve">PORTARIA GM/MS Nº 3.257, DE 7 DE MARÇO DE 2024, a PORTARIA GM/MS Nº 4.089, DE 27 DE MAIO DE 2024 </w:t>
      </w:r>
      <w:r w:rsidRPr="00746300">
        <w:rPr>
          <w:rFonts w:asciiTheme="minorHAnsi" w:hAnsiTheme="minorHAnsi" w:cstheme="minorHAnsi"/>
          <w:sz w:val="22"/>
          <w:szCs w:val="22"/>
        </w:rPr>
        <w:t>e o Plano de Trabalho aprovado, e desde que sejam atendidas todas as formalidades legais e regulamentares vigentes, o repasse da verba ocorrerá nas seguintes condições:</w:t>
      </w:r>
    </w:p>
    <w:p w:rsidR="007D5CFB" w:rsidRPr="00746300" w:rsidRDefault="00330BBD" w:rsidP="007D5CFB">
      <w:pPr>
        <w:numPr>
          <w:ilvl w:val="0"/>
          <w:numId w:val="27"/>
        </w:numPr>
        <w:tabs>
          <w:tab w:val="clear" w:pos="720"/>
        </w:tabs>
        <w:spacing w:before="120" w:after="120" w:line="360" w:lineRule="auto"/>
        <w:ind w:left="0" w:firstLine="0"/>
        <w:jc w:val="both"/>
        <w:rPr>
          <w:rFonts w:asciiTheme="minorHAnsi" w:hAnsiTheme="minorHAnsi" w:cstheme="minorHAnsi"/>
          <w:sz w:val="22"/>
          <w:szCs w:val="22"/>
        </w:rPr>
      </w:pPr>
      <w:r w:rsidRPr="007D5CFB">
        <w:rPr>
          <w:rFonts w:asciiTheme="minorHAnsi" w:hAnsiTheme="minorHAnsi" w:cstheme="minorHAnsi"/>
          <w:b/>
          <w:bCs/>
          <w:sz w:val="22"/>
          <w:szCs w:val="22"/>
        </w:rPr>
        <w:t xml:space="preserve">Parcela Única de </w:t>
      </w:r>
      <w:r w:rsidR="007D5CFB" w:rsidRPr="007D5CFB">
        <w:rPr>
          <w:rFonts w:asciiTheme="minorHAnsi" w:hAnsiTheme="minorHAnsi" w:cstheme="minorHAnsi"/>
          <w:b/>
          <w:sz w:val="22"/>
          <w:szCs w:val="22"/>
        </w:rPr>
        <w:t>R$ 2.496.000,00 (dois milhões, quatrocentos e noventa e seis mil)</w:t>
      </w:r>
      <w:r w:rsidRPr="007D5CFB">
        <w:rPr>
          <w:rFonts w:asciiTheme="minorHAnsi" w:hAnsiTheme="minorHAnsi" w:cstheme="minorHAnsi"/>
          <w:b/>
          <w:sz w:val="22"/>
          <w:szCs w:val="22"/>
        </w:rPr>
        <w:t>:</w:t>
      </w:r>
      <w:r w:rsidRPr="007D5CFB">
        <w:rPr>
          <w:rFonts w:asciiTheme="minorHAnsi" w:hAnsiTheme="minorHAnsi" w:cstheme="minorHAnsi"/>
          <w:sz w:val="22"/>
          <w:szCs w:val="22"/>
        </w:rPr>
        <w:t xml:space="preserve"> </w:t>
      </w:r>
      <w:r w:rsidR="007D5CFB" w:rsidRPr="00746300">
        <w:rPr>
          <w:rFonts w:asciiTheme="minorHAnsi" w:hAnsiTheme="minorHAnsi" w:cstheme="minorHAnsi"/>
          <w:sz w:val="22"/>
          <w:szCs w:val="22"/>
        </w:rPr>
        <w:t xml:space="preserve">Este valor será liberado ao município em </w:t>
      </w:r>
      <w:r w:rsidR="007D5CFB" w:rsidRPr="00746300">
        <w:rPr>
          <w:rFonts w:asciiTheme="minorHAnsi" w:hAnsiTheme="minorHAnsi" w:cstheme="minorHAnsi"/>
          <w:b/>
          <w:bCs/>
          <w:sz w:val="22"/>
          <w:szCs w:val="22"/>
        </w:rPr>
        <w:t>30 (trinta) dias após a conclusão da ETAPA</w:t>
      </w:r>
      <w:r w:rsidR="00CE1B69">
        <w:rPr>
          <w:rFonts w:asciiTheme="minorHAnsi" w:hAnsiTheme="minorHAnsi" w:cstheme="minorHAnsi"/>
          <w:b/>
          <w:bCs/>
          <w:sz w:val="22"/>
          <w:szCs w:val="22"/>
        </w:rPr>
        <w:t xml:space="preserve"> AÇÃO PREPARATÓRIA </w:t>
      </w:r>
      <w:r w:rsidR="007D5CFB" w:rsidRPr="00746300">
        <w:rPr>
          <w:rFonts w:asciiTheme="minorHAnsi" w:hAnsiTheme="minorHAnsi" w:cstheme="minorHAnsi"/>
          <w:sz w:val="22"/>
          <w:szCs w:val="22"/>
        </w:rPr>
        <w:t>da obra ou projeto. A liberação dos recursos depende da execução satisfatória da primeira fase, conforme o cronograma e os termos est</w:t>
      </w:r>
      <w:r w:rsidR="007D5CFB">
        <w:rPr>
          <w:rFonts w:asciiTheme="minorHAnsi" w:hAnsiTheme="minorHAnsi" w:cstheme="minorHAnsi"/>
          <w:sz w:val="22"/>
          <w:szCs w:val="22"/>
        </w:rPr>
        <w:t>abelecidos no Plano de Trabalho.</w:t>
      </w:r>
    </w:p>
    <w:p w:rsidR="007D5CFB" w:rsidRPr="00746300" w:rsidRDefault="007D5CFB" w:rsidP="007D5CFB">
      <w:pPr>
        <w:numPr>
          <w:ilvl w:val="0"/>
          <w:numId w:val="27"/>
        </w:numPr>
        <w:tabs>
          <w:tab w:val="clear" w:pos="720"/>
          <w:tab w:val="left" w:pos="709"/>
        </w:tabs>
        <w:spacing w:before="120" w:after="120" w:line="360" w:lineRule="auto"/>
        <w:ind w:left="0" w:firstLine="0"/>
        <w:jc w:val="both"/>
        <w:rPr>
          <w:rFonts w:asciiTheme="minorHAnsi" w:hAnsiTheme="minorHAnsi" w:cstheme="minorHAnsi"/>
          <w:sz w:val="22"/>
          <w:szCs w:val="22"/>
        </w:rPr>
      </w:pPr>
      <w:r w:rsidRPr="00746300">
        <w:rPr>
          <w:rFonts w:asciiTheme="minorHAnsi" w:hAnsiTheme="minorHAnsi" w:cstheme="minorHAnsi"/>
          <w:b/>
          <w:bCs/>
          <w:sz w:val="22"/>
          <w:szCs w:val="22"/>
        </w:rPr>
        <w:t>Dependência de Recurso Federal</w:t>
      </w:r>
      <w:r w:rsidRPr="00746300">
        <w:rPr>
          <w:rFonts w:asciiTheme="minorHAnsi" w:hAnsiTheme="minorHAnsi" w:cstheme="minorHAnsi"/>
          <w:sz w:val="22"/>
          <w:szCs w:val="22"/>
        </w:rPr>
        <w:t>: Para que o Município possa iniciar a obra, será necessário o repasse do recurso Federal, conforme previsto, sendo que sem o recebimento dessa verba, o início da obra não será possível.</w:t>
      </w:r>
    </w:p>
    <w:p w:rsidR="007D5CFB" w:rsidRPr="00746300" w:rsidRDefault="007D5CFB" w:rsidP="007D5CFB">
      <w:pPr>
        <w:numPr>
          <w:ilvl w:val="0"/>
          <w:numId w:val="27"/>
        </w:numPr>
        <w:spacing w:before="120" w:after="120" w:line="360" w:lineRule="auto"/>
        <w:ind w:left="0" w:firstLine="0"/>
        <w:jc w:val="both"/>
        <w:rPr>
          <w:rFonts w:asciiTheme="minorHAnsi" w:hAnsiTheme="minorHAnsi" w:cstheme="minorHAnsi"/>
          <w:sz w:val="22"/>
          <w:szCs w:val="22"/>
        </w:rPr>
      </w:pPr>
      <w:r w:rsidRPr="00746300">
        <w:rPr>
          <w:rFonts w:asciiTheme="minorHAnsi" w:hAnsiTheme="minorHAnsi" w:cstheme="minorHAnsi"/>
          <w:b/>
          <w:bCs/>
          <w:sz w:val="22"/>
          <w:szCs w:val="22"/>
        </w:rPr>
        <w:t>Responsabilidade da União e Limitação de Repasse</w:t>
      </w:r>
      <w:r w:rsidRPr="00746300">
        <w:rPr>
          <w:rFonts w:asciiTheme="minorHAnsi" w:hAnsiTheme="minorHAnsi" w:cstheme="minorHAnsi"/>
          <w:sz w:val="22"/>
          <w:szCs w:val="22"/>
        </w:rPr>
        <w:t xml:space="preserve">: A União não realizará repasses ao Município, para cobrir qualquer valor adicional que ultrapasse o montante necessário, para a </w:t>
      </w:r>
      <w:r w:rsidRPr="00746300">
        <w:rPr>
          <w:rFonts w:asciiTheme="minorHAnsi" w:hAnsiTheme="minorHAnsi" w:cstheme="minorHAnsi"/>
          <w:b/>
          <w:bCs/>
          <w:sz w:val="22"/>
          <w:szCs w:val="22"/>
        </w:rPr>
        <w:t>conclusão do objeto</w:t>
      </w:r>
      <w:r w:rsidRPr="00746300">
        <w:rPr>
          <w:rFonts w:asciiTheme="minorHAnsi" w:hAnsiTheme="minorHAnsi" w:cstheme="minorHAnsi"/>
          <w:sz w:val="22"/>
          <w:szCs w:val="22"/>
        </w:rPr>
        <w:t xml:space="preserve"> e das </w:t>
      </w:r>
      <w:r w:rsidRPr="00746300">
        <w:rPr>
          <w:rFonts w:asciiTheme="minorHAnsi" w:hAnsiTheme="minorHAnsi" w:cstheme="minorHAnsi"/>
          <w:b/>
          <w:bCs/>
          <w:sz w:val="22"/>
          <w:szCs w:val="22"/>
        </w:rPr>
        <w:t>etapas previstas</w:t>
      </w:r>
      <w:r w:rsidRPr="00746300">
        <w:rPr>
          <w:rFonts w:asciiTheme="minorHAnsi" w:hAnsiTheme="minorHAnsi" w:cstheme="minorHAnsi"/>
          <w:sz w:val="22"/>
          <w:szCs w:val="22"/>
        </w:rPr>
        <w:t xml:space="preserve"> no Plano de Trabalho, ou seja, o valor total necessário para a obra será delimitado ao valor da parcela única e a União não será responsável por custear valores além do que está previsto, para a execução do projeto, conforme os termos acordados.</w:t>
      </w:r>
    </w:p>
    <w:p w:rsidR="007D5CFB" w:rsidRPr="00295476" w:rsidRDefault="007D5CFB" w:rsidP="007D5CFB">
      <w:pPr>
        <w:spacing w:before="120" w:after="120" w:line="360" w:lineRule="auto"/>
        <w:jc w:val="both"/>
        <w:rPr>
          <w:rFonts w:asciiTheme="minorHAnsi" w:hAnsiTheme="minorHAnsi" w:cstheme="minorHAnsi"/>
          <w:sz w:val="22"/>
          <w:szCs w:val="22"/>
        </w:rPr>
      </w:pPr>
      <w:r w:rsidRPr="00295476">
        <w:rPr>
          <w:rFonts w:asciiTheme="minorHAnsi" w:hAnsiTheme="minorHAnsi" w:cstheme="minorHAnsi"/>
          <w:sz w:val="22"/>
          <w:szCs w:val="22"/>
        </w:rPr>
        <w:t>Aos recursos de responsabilidade do MUNICÍPIO, não se aplica, parcelamento, tendo em vista que se trata de lote único para Obra Comum de Engenharia.</w:t>
      </w:r>
    </w:p>
    <w:p w:rsidR="00317F1E" w:rsidRPr="007D5CFB" w:rsidRDefault="00317F1E" w:rsidP="007D5CFB">
      <w:pPr>
        <w:spacing w:before="120" w:after="120" w:line="360" w:lineRule="auto"/>
        <w:jc w:val="both"/>
        <w:rPr>
          <w:rFonts w:asciiTheme="minorHAnsi" w:hAnsiTheme="minorHAnsi" w:cstheme="minorHAnsi"/>
          <w:sz w:val="22"/>
          <w:szCs w:val="22"/>
        </w:rPr>
      </w:pPr>
    </w:p>
    <w:tbl>
      <w:tblPr>
        <w:tblStyle w:val="Tabelacomgrade"/>
        <w:tblW w:w="0" w:type="auto"/>
        <w:tblLook w:val="04A0"/>
      </w:tblPr>
      <w:tblGrid>
        <w:gridCol w:w="9062"/>
      </w:tblGrid>
      <w:tr w:rsidR="00046236" w:rsidRPr="00DE265D" w:rsidTr="00FC7248">
        <w:tc>
          <w:tcPr>
            <w:tcW w:w="9062" w:type="dxa"/>
            <w:shd w:val="clear" w:color="auto" w:fill="D9D9D9" w:themeFill="background1" w:themeFillShade="D9"/>
          </w:tcPr>
          <w:p w:rsidR="00046236" w:rsidRPr="00DE265D" w:rsidRDefault="00046236"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b/>
                <w:bCs/>
                <w:sz w:val="22"/>
                <w:szCs w:val="22"/>
              </w:rPr>
              <w:t>5. DESCRIÇÃO DOS REQUISITOS DA CONTRATAÇÃO</w:t>
            </w:r>
          </w:p>
        </w:tc>
      </w:tr>
    </w:tbl>
    <w:p w:rsidR="00317F1E" w:rsidRPr="00DE265D" w:rsidRDefault="00317F1E" w:rsidP="00DE265D">
      <w:pPr>
        <w:pStyle w:val="Corpodetexto"/>
        <w:spacing w:before="120" w:after="120" w:line="360" w:lineRule="auto"/>
        <w:ind w:left="0"/>
        <w:jc w:val="both"/>
        <w:rPr>
          <w:rFonts w:asciiTheme="minorHAnsi" w:eastAsia="Times New Roman" w:hAnsiTheme="minorHAnsi" w:cstheme="minorHAnsi"/>
          <w:sz w:val="22"/>
          <w:szCs w:val="22"/>
          <w:lang w:val="pt-BR" w:eastAsia="pt-BR"/>
        </w:rPr>
      </w:pPr>
      <w:r w:rsidRPr="00DE265D">
        <w:rPr>
          <w:rFonts w:asciiTheme="minorHAnsi" w:eastAsia="Times New Roman" w:hAnsiTheme="minorHAnsi" w:cstheme="minorHAnsi"/>
          <w:sz w:val="22"/>
          <w:szCs w:val="22"/>
          <w:lang w:val="pt-BR" w:eastAsia="pt-BR"/>
        </w:rPr>
        <w:t>A empresa CONTRATADA deverá ser especializada no ramo, devidamente regulamentada e autorizada pelos órgãos competentes, em conformidade com a legislação, possuir experiência comprovada na prestação de execução de obras comuns de engenharia.</w:t>
      </w:r>
    </w:p>
    <w:p w:rsidR="00317F1E" w:rsidRPr="00DE265D" w:rsidRDefault="00317F1E" w:rsidP="00DE265D">
      <w:pPr>
        <w:pStyle w:val="Corpodetexto"/>
        <w:spacing w:before="120" w:after="120" w:line="360" w:lineRule="auto"/>
        <w:ind w:left="0"/>
        <w:jc w:val="both"/>
        <w:rPr>
          <w:rFonts w:asciiTheme="minorHAnsi" w:eastAsia="Times New Roman" w:hAnsiTheme="minorHAnsi" w:cstheme="minorHAnsi"/>
          <w:sz w:val="22"/>
          <w:szCs w:val="22"/>
          <w:lang w:val="pt-BR" w:eastAsia="pt-BR"/>
        </w:rPr>
      </w:pPr>
      <w:r w:rsidRPr="00DE265D">
        <w:rPr>
          <w:rFonts w:asciiTheme="minorHAnsi" w:eastAsia="Times New Roman" w:hAnsiTheme="minorHAnsi" w:cstheme="minorHAnsi"/>
          <w:sz w:val="22"/>
          <w:szCs w:val="22"/>
          <w:lang w:val="pt-BR" w:eastAsia="pt-BR"/>
        </w:rPr>
        <w:t>A empresa CONTRATADA deverá possuir equipe técnica qualificada e treinada para a realização dos serviços, incluindo o acompanhamento de profissionais habilitados, conforme o disposto na Lei Federal nº 5.194/66.</w:t>
      </w:r>
    </w:p>
    <w:p w:rsidR="007D5CFB" w:rsidRPr="00295476" w:rsidRDefault="007D5CFB" w:rsidP="007D5CFB">
      <w:pPr>
        <w:pStyle w:val="Corpodetexto"/>
        <w:spacing w:before="120" w:after="120" w:line="360" w:lineRule="auto"/>
        <w:ind w:left="0"/>
        <w:jc w:val="both"/>
        <w:rPr>
          <w:rFonts w:asciiTheme="minorHAnsi" w:eastAsia="Times New Roman" w:hAnsiTheme="minorHAnsi" w:cstheme="minorHAnsi"/>
          <w:sz w:val="22"/>
          <w:szCs w:val="22"/>
          <w:lang w:val="pt-BR" w:eastAsia="pt-BR"/>
        </w:rPr>
      </w:pPr>
      <w:r w:rsidRPr="00295476">
        <w:rPr>
          <w:rFonts w:asciiTheme="minorHAnsi" w:eastAsia="Times New Roman" w:hAnsiTheme="minorHAnsi" w:cstheme="minorHAnsi"/>
          <w:sz w:val="22"/>
          <w:szCs w:val="22"/>
          <w:lang w:val="pt-BR" w:eastAsia="pt-BR"/>
        </w:rPr>
        <w:t>Deverá ser fornecido um cronograma de execução dos serviços, incluindo a periodicidade das atividades e os prazos de atendimento a demandas emergenciais</w:t>
      </w:r>
      <w:r>
        <w:rPr>
          <w:rFonts w:asciiTheme="minorHAnsi" w:eastAsia="Times New Roman" w:hAnsiTheme="minorHAnsi" w:cstheme="minorHAnsi"/>
          <w:sz w:val="22"/>
          <w:szCs w:val="22"/>
          <w:lang w:val="pt-BR" w:eastAsia="pt-BR"/>
        </w:rPr>
        <w:t xml:space="preserve"> de acordo com os prazos impostos pelo Novo PAC do Ministério da Saúde</w:t>
      </w:r>
      <w:r w:rsidRPr="00295476">
        <w:rPr>
          <w:rFonts w:asciiTheme="minorHAnsi" w:eastAsia="Times New Roman" w:hAnsiTheme="minorHAnsi" w:cstheme="minorHAnsi"/>
          <w:sz w:val="22"/>
          <w:szCs w:val="22"/>
          <w:lang w:val="pt-BR" w:eastAsia="pt-BR"/>
        </w:rPr>
        <w:t>. Serão exigidos equipamentos e materiais adequados para a execução das atividades</w:t>
      </w:r>
      <w:r>
        <w:rPr>
          <w:rFonts w:asciiTheme="minorHAnsi" w:eastAsia="Times New Roman" w:hAnsiTheme="minorHAnsi" w:cstheme="minorHAnsi"/>
          <w:sz w:val="22"/>
          <w:szCs w:val="22"/>
          <w:lang w:val="pt-BR" w:eastAsia="pt-BR"/>
        </w:rPr>
        <w:t xml:space="preserve"> que</w:t>
      </w:r>
      <w:r w:rsidRPr="00295476">
        <w:rPr>
          <w:rFonts w:asciiTheme="minorHAnsi" w:eastAsia="Times New Roman" w:hAnsiTheme="minorHAnsi" w:cstheme="minorHAnsi"/>
          <w:sz w:val="22"/>
          <w:szCs w:val="22"/>
          <w:lang w:val="pt-BR" w:eastAsia="pt-BR"/>
        </w:rPr>
        <w:t xml:space="preserve"> devem atender às n</w:t>
      </w:r>
      <w:r>
        <w:rPr>
          <w:rFonts w:asciiTheme="minorHAnsi" w:eastAsia="Times New Roman" w:hAnsiTheme="minorHAnsi" w:cstheme="minorHAnsi"/>
          <w:sz w:val="22"/>
          <w:szCs w:val="22"/>
          <w:lang w:val="pt-BR" w:eastAsia="pt-BR"/>
        </w:rPr>
        <w:t>ormas técnicas da ABNT e as orientações das NRs a</w:t>
      </w:r>
      <w:r w:rsidRPr="00295476">
        <w:rPr>
          <w:rFonts w:asciiTheme="minorHAnsi" w:eastAsia="Times New Roman" w:hAnsiTheme="minorHAnsi" w:cstheme="minorHAnsi"/>
          <w:sz w:val="22"/>
          <w:szCs w:val="22"/>
          <w:lang w:val="pt-BR" w:eastAsia="pt-BR"/>
        </w:rPr>
        <w:t xml:space="preserve"> respeito da Segurança e Medicina do Trabalho.</w:t>
      </w:r>
    </w:p>
    <w:p w:rsidR="007D5CFB" w:rsidRPr="00295476" w:rsidRDefault="007D5CFB" w:rsidP="007D5CFB">
      <w:pPr>
        <w:pStyle w:val="Corpodetexto"/>
        <w:spacing w:before="120" w:after="120" w:line="360" w:lineRule="auto"/>
        <w:ind w:left="0"/>
        <w:jc w:val="both"/>
        <w:rPr>
          <w:rFonts w:asciiTheme="minorHAnsi" w:eastAsia="Times New Roman" w:hAnsiTheme="minorHAnsi" w:cstheme="minorHAnsi"/>
          <w:sz w:val="22"/>
          <w:szCs w:val="22"/>
          <w:lang w:val="pt-BR" w:eastAsia="pt-BR"/>
        </w:rPr>
      </w:pPr>
      <w:r w:rsidRPr="00295476">
        <w:rPr>
          <w:rFonts w:asciiTheme="minorHAnsi" w:eastAsia="Times New Roman" w:hAnsiTheme="minorHAnsi" w:cstheme="minorHAnsi"/>
          <w:sz w:val="22"/>
          <w:szCs w:val="22"/>
          <w:lang w:val="pt-BR" w:eastAsia="pt-BR"/>
        </w:rPr>
        <w:t xml:space="preserve">Mediante a prévia autorização </w:t>
      </w:r>
      <w:r>
        <w:rPr>
          <w:rFonts w:asciiTheme="minorHAnsi" w:eastAsia="Times New Roman" w:hAnsiTheme="minorHAnsi" w:cstheme="minorHAnsi"/>
          <w:sz w:val="22"/>
          <w:szCs w:val="22"/>
          <w:lang w:val="pt-BR" w:eastAsia="pt-BR"/>
        </w:rPr>
        <w:t>da Administração Pública, o projeto b</w:t>
      </w:r>
      <w:r w:rsidRPr="00295476">
        <w:rPr>
          <w:rFonts w:asciiTheme="minorHAnsi" w:eastAsia="Times New Roman" w:hAnsiTheme="minorHAnsi" w:cstheme="minorHAnsi"/>
          <w:sz w:val="22"/>
          <w:szCs w:val="22"/>
          <w:lang w:val="pt-BR" w:eastAsia="pt-BR"/>
        </w:rPr>
        <w:t>ásico poderá ser alterado, desde que demonstrada a superioridade das inovações propostas pela empresa CONTRATADA em termos de redução de custos, de aumento de qualidade, de redução do prazo de execução ou de facilidade de manutenção ou operação, assumindo a empresa CONTRATADA a responsabilidade integral pelos riscos associado</w:t>
      </w:r>
      <w:r>
        <w:rPr>
          <w:rFonts w:asciiTheme="minorHAnsi" w:eastAsia="Times New Roman" w:hAnsiTheme="minorHAnsi" w:cstheme="minorHAnsi"/>
          <w:sz w:val="22"/>
          <w:szCs w:val="22"/>
          <w:lang w:val="pt-BR" w:eastAsia="pt-BR"/>
        </w:rPr>
        <w:t>s à alteração do projeto básico</w:t>
      </w:r>
      <w:r w:rsidRPr="00295476">
        <w:rPr>
          <w:rFonts w:asciiTheme="minorHAnsi" w:eastAsia="Times New Roman" w:hAnsiTheme="minorHAnsi" w:cstheme="minorHAnsi"/>
          <w:sz w:val="22"/>
          <w:szCs w:val="22"/>
          <w:lang w:val="pt-BR" w:eastAsia="pt-BR"/>
        </w:rPr>
        <w:t xml:space="preserve"> (Lei 14.133/2021, art. 46, § 5º).</w:t>
      </w:r>
    </w:p>
    <w:p w:rsidR="007D5CFB" w:rsidRPr="00295476" w:rsidRDefault="007D5CFB" w:rsidP="007D5CFB">
      <w:pPr>
        <w:pStyle w:val="Corpodetexto"/>
        <w:spacing w:before="120" w:after="120" w:line="360" w:lineRule="auto"/>
        <w:ind w:left="0"/>
        <w:jc w:val="both"/>
        <w:rPr>
          <w:rFonts w:asciiTheme="minorHAnsi" w:eastAsia="Times New Roman" w:hAnsiTheme="minorHAnsi" w:cstheme="minorHAnsi"/>
          <w:sz w:val="22"/>
          <w:szCs w:val="22"/>
          <w:lang w:val="pt-BR" w:eastAsia="pt-BR"/>
        </w:rPr>
      </w:pPr>
      <w:r w:rsidRPr="00295476">
        <w:rPr>
          <w:rFonts w:asciiTheme="minorHAnsi" w:eastAsia="Times New Roman" w:hAnsiTheme="minorHAnsi" w:cstheme="minorHAnsi"/>
          <w:sz w:val="22"/>
          <w:szCs w:val="22"/>
          <w:lang w:val="pt-BR" w:eastAsia="pt-BR"/>
        </w:rPr>
        <w:t>A empresa CONTRATADA d</w:t>
      </w:r>
      <w:r>
        <w:rPr>
          <w:rFonts w:asciiTheme="minorHAnsi" w:eastAsia="Times New Roman" w:hAnsiTheme="minorHAnsi" w:cstheme="minorHAnsi"/>
          <w:sz w:val="22"/>
          <w:szCs w:val="22"/>
          <w:lang w:val="pt-BR" w:eastAsia="pt-BR"/>
        </w:rPr>
        <w:t>everá elaborar e desenvolver o projeto e</w:t>
      </w:r>
      <w:r w:rsidRPr="00295476">
        <w:rPr>
          <w:rFonts w:asciiTheme="minorHAnsi" w:eastAsia="Times New Roman" w:hAnsiTheme="minorHAnsi" w:cstheme="minorHAnsi"/>
          <w:sz w:val="22"/>
          <w:szCs w:val="22"/>
          <w:lang w:val="pt-BR" w:eastAsia="pt-BR"/>
        </w:rPr>
        <w:t>xecutivo contendo todas as informações técnicas necessárias e suficientes</w:t>
      </w:r>
      <w:r>
        <w:rPr>
          <w:rFonts w:asciiTheme="minorHAnsi" w:eastAsia="Times New Roman" w:hAnsiTheme="minorHAnsi" w:cstheme="minorHAnsi"/>
          <w:sz w:val="22"/>
          <w:szCs w:val="22"/>
          <w:lang w:val="pt-BR" w:eastAsia="pt-BR"/>
        </w:rPr>
        <w:t>,</w:t>
      </w:r>
      <w:r w:rsidRPr="00295476">
        <w:rPr>
          <w:rFonts w:asciiTheme="minorHAnsi" w:eastAsia="Times New Roman" w:hAnsiTheme="minorHAnsi" w:cstheme="minorHAnsi"/>
          <w:sz w:val="22"/>
          <w:szCs w:val="22"/>
          <w:lang w:val="pt-BR" w:eastAsia="pt-BR"/>
        </w:rPr>
        <w:t xml:space="preserve"> para a realização de uma obra de infraestrutura, incluindo os aspectos de projeto geométrico, estrutural, hidrológico, hidráulico, ambiental, de sinalização e de segurança que a obra exigir de acordo com as normas técnicas, com nível de precisão adequado para definir e dimensionar a obra que assegure a viabilidade técnica e o adequado trat</w:t>
      </w:r>
      <w:r>
        <w:rPr>
          <w:rFonts w:asciiTheme="minorHAnsi" w:eastAsia="Times New Roman" w:hAnsiTheme="minorHAnsi" w:cstheme="minorHAnsi"/>
          <w:sz w:val="22"/>
          <w:szCs w:val="22"/>
          <w:lang w:val="pt-BR" w:eastAsia="pt-BR"/>
        </w:rPr>
        <w:t xml:space="preserve">amento do impacto ambiental do empreendimento, de modo a </w:t>
      </w:r>
      <w:r w:rsidRPr="00295476">
        <w:rPr>
          <w:rFonts w:asciiTheme="minorHAnsi" w:eastAsia="Times New Roman" w:hAnsiTheme="minorHAnsi" w:cstheme="minorHAnsi"/>
          <w:sz w:val="22"/>
          <w:szCs w:val="22"/>
          <w:lang w:val="pt-BR" w:eastAsia="pt-BR"/>
        </w:rPr>
        <w:t>possibilitar a avaliação do custo da obra e a definição dos métodos e do prazo de execução, conforme a descrição do art. 6º, inciso XXXIII, da Lei 14.133/2021.</w:t>
      </w:r>
    </w:p>
    <w:p w:rsidR="007D5CFB" w:rsidRDefault="007D5CFB" w:rsidP="007D5CFB">
      <w:pPr>
        <w:pStyle w:val="Corpodetexto"/>
        <w:spacing w:before="120" w:after="120" w:line="360" w:lineRule="auto"/>
        <w:ind w:left="0"/>
        <w:jc w:val="both"/>
        <w:rPr>
          <w:rFonts w:asciiTheme="minorHAnsi" w:eastAsia="Times New Roman" w:hAnsiTheme="minorHAnsi" w:cstheme="minorHAnsi"/>
          <w:sz w:val="22"/>
          <w:szCs w:val="22"/>
          <w:lang w:val="pt-BR" w:eastAsia="pt-BR"/>
        </w:rPr>
      </w:pPr>
      <w:r w:rsidRPr="00295476">
        <w:rPr>
          <w:rFonts w:asciiTheme="minorHAnsi" w:eastAsia="Times New Roman" w:hAnsiTheme="minorHAnsi" w:cstheme="minorHAnsi"/>
          <w:sz w:val="22"/>
          <w:szCs w:val="22"/>
          <w:lang w:val="pt-BR" w:eastAsia="pt-BR"/>
        </w:rPr>
        <w:t xml:space="preserve">Com a existência do recurso orçamentário e suas formalidades, a licitação, o objeto adquirido e os pagamentos pela Administração Pública </w:t>
      </w:r>
      <w:r>
        <w:rPr>
          <w:rFonts w:asciiTheme="minorHAnsi" w:eastAsia="Times New Roman" w:hAnsiTheme="minorHAnsi" w:cstheme="minorHAnsi"/>
          <w:sz w:val="22"/>
          <w:szCs w:val="22"/>
          <w:lang w:val="pt-BR" w:eastAsia="pt-BR"/>
        </w:rPr>
        <w:t>deverão respeitar o Decreto Municipal nº 5565-A de 2021 e as etapas estabelecidas pelo Ministério da Saúde.</w:t>
      </w:r>
    </w:p>
    <w:p w:rsidR="007D5CFB" w:rsidRPr="00295476" w:rsidRDefault="007D5CFB" w:rsidP="007D5CFB">
      <w:pPr>
        <w:spacing w:before="120" w:after="120" w:line="360" w:lineRule="auto"/>
        <w:jc w:val="both"/>
        <w:rPr>
          <w:rFonts w:asciiTheme="minorHAnsi" w:hAnsiTheme="minorHAnsi" w:cstheme="minorHAnsi"/>
          <w:sz w:val="22"/>
          <w:szCs w:val="22"/>
        </w:rPr>
      </w:pPr>
      <w:r w:rsidRPr="00295476">
        <w:rPr>
          <w:rFonts w:asciiTheme="minorHAnsi" w:hAnsiTheme="minorHAnsi" w:cstheme="minorHAnsi"/>
          <w:sz w:val="22"/>
          <w:szCs w:val="22"/>
        </w:rPr>
        <w:t>Os materiais empregados e os serviços executados deverão obedecer a todas as normas atinentes ao objeto do contrato, existentes ou que venham a ser editadas, em especial às dos órgãos e entidades como:</w:t>
      </w:r>
    </w:p>
    <w:p w:rsidR="007D5CFB" w:rsidRPr="00295476" w:rsidRDefault="007D5CFB" w:rsidP="007D5CFB">
      <w:pPr>
        <w:pStyle w:val="PargrafodaLista"/>
        <w:widowControl w:val="0"/>
        <w:numPr>
          <w:ilvl w:val="0"/>
          <w:numId w:val="23"/>
        </w:numPr>
        <w:tabs>
          <w:tab w:val="left" w:pos="709"/>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295476">
        <w:rPr>
          <w:rFonts w:asciiTheme="minorHAnsi" w:hAnsiTheme="minorHAnsi" w:cstheme="minorHAnsi"/>
          <w:sz w:val="22"/>
          <w:szCs w:val="22"/>
        </w:rPr>
        <w:t>Associação Brasileira de Normas Técnicas – ABNT</w:t>
      </w:r>
      <w:r>
        <w:rPr>
          <w:rFonts w:asciiTheme="minorHAnsi" w:hAnsiTheme="minorHAnsi" w:cstheme="minorHAnsi"/>
          <w:sz w:val="22"/>
          <w:szCs w:val="22"/>
        </w:rPr>
        <w:t>;</w:t>
      </w:r>
    </w:p>
    <w:p w:rsidR="007D5CFB" w:rsidRPr="00295476" w:rsidRDefault="007D5CFB" w:rsidP="007D5CFB">
      <w:pPr>
        <w:pStyle w:val="PargrafodaLista"/>
        <w:widowControl w:val="0"/>
        <w:numPr>
          <w:ilvl w:val="0"/>
          <w:numId w:val="23"/>
        </w:numPr>
        <w:tabs>
          <w:tab w:val="left" w:pos="709"/>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295476">
        <w:rPr>
          <w:rFonts w:asciiTheme="minorHAnsi" w:hAnsiTheme="minorHAnsi" w:cstheme="minorHAnsi"/>
          <w:sz w:val="22"/>
          <w:szCs w:val="22"/>
        </w:rPr>
        <w:t>RDC Nº 50, DE 21 DE FEVEREIRO DE 2002</w:t>
      </w:r>
      <w:r>
        <w:rPr>
          <w:rFonts w:asciiTheme="minorHAnsi" w:hAnsiTheme="minorHAnsi" w:cstheme="minorHAnsi"/>
          <w:sz w:val="22"/>
          <w:szCs w:val="22"/>
        </w:rPr>
        <w:t>;</w:t>
      </w:r>
    </w:p>
    <w:p w:rsidR="007D5CFB" w:rsidRPr="00295476" w:rsidRDefault="007D5CFB" w:rsidP="007D5CFB">
      <w:pPr>
        <w:pStyle w:val="PargrafodaLista"/>
        <w:widowControl w:val="0"/>
        <w:numPr>
          <w:ilvl w:val="0"/>
          <w:numId w:val="23"/>
        </w:numPr>
        <w:tabs>
          <w:tab w:val="left" w:pos="709"/>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295476">
        <w:rPr>
          <w:rFonts w:asciiTheme="minorHAnsi" w:hAnsiTheme="minorHAnsi" w:cstheme="minorHAnsi"/>
          <w:sz w:val="22"/>
          <w:szCs w:val="22"/>
        </w:rPr>
        <w:t>NBR 9050:2020</w:t>
      </w:r>
      <w:r>
        <w:rPr>
          <w:rFonts w:asciiTheme="minorHAnsi" w:hAnsiTheme="minorHAnsi" w:cstheme="minorHAnsi"/>
          <w:sz w:val="22"/>
          <w:szCs w:val="22"/>
        </w:rPr>
        <w:t>.</w:t>
      </w:r>
    </w:p>
    <w:p w:rsidR="009A70CD" w:rsidRPr="007D5CFB" w:rsidRDefault="009A70CD" w:rsidP="00DE265D">
      <w:pPr>
        <w:spacing w:before="120" w:after="120" w:line="360" w:lineRule="auto"/>
        <w:jc w:val="both"/>
        <w:rPr>
          <w:rFonts w:asciiTheme="minorHAnsi" w:hAnsiTheme="minorHAnsi" w:cstheme="minorHAnsi"/>
          <w:b/>
          <w:sz w:val="22"/>
          <w:szCs w:val="22"/>
        </w:rPr>
      </w:pPr>
      <w:r w:rsidRPr="007D5CFB">
        <w:rPr>
          <w:rFonts w:asciiTheme="minorHAnsi" w:hAnsiTheme="minorHAnsi" w:cstheme="minorHAnsi"/>
          <w:b/>
          <w:sz w:val="22"/>
          <w:szCs w:val="22"/>
        </w:rPr>
        <w:t>Requisitos indispensáveis para a contratação:</w:t>
      </w:r>
    </w:p>
    <w:p w:rsidR="00FC7248" w:rsidRPr="00DE265D" w:rsidRDefault="00FC7248" w:rsidP="007D5CFB">
      <w:pPr>
        <w:pStyle w:val="PargrafodaLista"/>
        <w:widowControl w:val="0"/>
        <w:numPr>
          <w:ilvl w:val="0"/>
          <w:numId w:val="25"/>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 xml:space="preserve">A CONTRATADA deverá manter os locais onde forem realizados os serviços sinalizados e isolados do público, </w:t>
      </w:r>
      <w:r w:rsidR="008E5514" w:rsidRPr="00DE265D">
        <w:rPr>
          <w:rFonts w:asciiTheme="minorHAnsi" w:hAnsiTheme="minorHAnsi" w:cstheme="minorHAnsi"/>
          <w:sz w:val="22"/>
          <w:szCs w:val="22"/>
        </w:rPr>
        <w:t>a</w:t>
      </w:r>
      <w:r w:rsidRPr="00DE265D">
        <w:rPr>
          <w:rFonts w:asciiTheme="minorHAnsi" w:hAnsiTheme="minorHAnsi" w:cstheme="minorHAnsi"/>
          <w:sz w:val="22"/>
          <w:szCs w:val="22"/>
        </w:rPr>
        <w:t xml:space="preserve"> fim de evitar riscos de acidentes aos usuários locais e ao pessoal da empresa</w:t>
      </w:r>
      <w:r w:rsidR="009A70CD" w:rsidRPr="00DE265D">
        <w:rPr>
          <w:rFonts w:asciiTheme="minorHAnsi" w:hAnsiTheme="minorHAnsi" w:cstheme="minorHAnsi"/>
          <w:sz w:val="22"/>
          <w:szCs w:val="22"/>
        </w:rPr>
        <w:t>;</w:t>
      </w:r>
    </w:p>
    <w:p w:rsidR="008E5514" w:rsidRPr="00DE265D" w:rsidRDefault="008E5514" w:rsidP="007D5CFB">
      <w:pPr>
        <w:pStyle w:val="PargrafodaLista"/>
        <w:widowControl w:val="0"/>
        <w:numPr>
          <w:ilvl w:val="0"/>
          <w:numId w:val="25"/>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Fornecer todos os materiais de consumo, bem como tudo que for necessário à completa e efetiva execução da obra proposta;</w:t>
      </w:r>
    </w:p>
    <w:p w:rsidR="00FC7248" w:rsidRPr="00DE265D" w:rsidRDefault="00FC7248" w:rsidP="007D5CFB">
      <w:pPr>
        <w:pStyle w:val="PargrafodaLista"/>
        <w:widowControl w:val="0"/>
        <w:numPr>
          <w:ilvl w:val="0"/>
          <w:numId w:val="25"/>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Manter o Diário de Registro de Obra devidamente atualizado</w:t>
      </w:r>
      <w:r w:rsidR="009A70CD" w:rsidRPr="00DE265D">
        <w:rPr>
          <w:rFonts w:asciiTheme="minorHAnsi" w:hAnsiTheme="minorHAnsi" w:cstheme="minorHAnsi"/>
          <w:sz w:val="22"/>
          <w:szCs w:val="22"/>
        </w:rPr>
        <w:t>;</w:t>
      </w:r>
    </w:p>
    <w:p w:rsidR="00FC7248" w:rsidRPr="00DE265D" w:rsidRDefault="00FC7248" w:rsidP="007D5CFB">
      <w:pPr>
        <w:pStyle w:val="PargrafodaLista"/>
        <w:widowControl w:val="0"/>
        <w:numPr>
          <w:ilvl w:val="0"/>
          <w:numId w:val="25"/>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Usar material normatizado e de boa qualidade para a realização dos serviços</w:t>
      </w:r>
      <w:r w:rsidR="009A70CD" w:rsidRPr="00DE265D">
        <w:rPr>
          <w:rFonts w:asciiTheme="minorHAnsi" w:hAnsiTheme="minorHAnsi" w:cstheme="minorHAnsi"/>
          <w:sz w:val="22"/>
          <w:szCs w:val="22"/>
        </w:rPr>
        <w:t>;</w:t>
      </w:r>
    </w:p>
    <w:p w:rsidR="00FC7248" w:rsidRPr="00DE265D" w:rsidRDefault="00FC7248" w:rsidP="007D5CFB">
      <w:pPr>
        <w:pStyle w:val="PargrafodaLista"/>
        <w:widowControl w:val="0"/>
        <w:numPr>
          <w:ilvl w:val="0"/>
          <w:numId w:val="25"/>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A CONTRATADA deverá manter os seus funcionários equipados com os devidos Equipamentos de Proteção Individual – EPI e Equipamento de Proteção Coletiva – EPC durante todo o período de trabalho, principalmente uniformizados e identificados</w:t>
      </w:r>
      <w:r w:rsidR="009A70CD" w:rsidRPr="00DE265D">
        <w:rPr>
          <w:rFonts w:asciiTheme="minorHAnsi" w:hAnsiTheme="minorHAnsi" w:cstheme="minorHAnsi"/>
          <w:sz w:val="22"/>
          <w:szCs w:val="22"/>
        </w:rPr>
        <w:t>;</w:t>
      </w:r>
    </w:p>
    <w:p w:rsidR="00FC7248" w:rsidRPr="00DE265D" w:rsidRDefault="00FC7248" w:rsidP="007D5CFB">
      <w:pPr>
        <w:pStyle w:val="PargrafodaLista"/>
        <w:widowControl w:val="0"/>
        <w:numPr>
          <w:ilvl w:val="0"/>
          <w:numId w:val="25"/>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Recolher Anotação de Responsabilidade Técnica - ART junto ao CREA/SP, referente a todos os serviços de engenharia</w:t>
      </w:r>
      <w:r w:rsidR="009A70CD" w:rsidRPr="00DE265D">
        <w:rPr>
          <w:rFonts w:asciiTheme="minorHAnsi" w:hAnsiTheme="minorHAnsi" w:cstheme="minorHAnsi"/>
          <w:sz w:val="22"/>
          <w:szCs w:val="22"/>
        </w:rPr>
        <w:t>;</w:t>
      </w:r>
    </w:p>
    <w:p w:rsidR="00FC7248" w:rsidRPr="00DE265D" w:rsidRDefault="00FC7248" w:rsidP="007D5CFB">
      <w:pPr>
        <w:pStyle w:val="PargrafodaLista"/>
        <w:widowControl w:val="0"/>
        <w:numPr>
          <w:ilvl w:val="0"/>
          <w:numId w:val="25"/>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Todos os entulhos retirados do local da obra deverão ser removidos imediatamente</w:t>
      </w:r>
      <w:r w:rsidR="008E5514" w:rsidRPr="00DE265D">
        <w:rPr>
          <w:rFonts w:asciiTheme="minorHAnsi" w:hAnsiTheme="minorHAnsi" w:cstheme="minorHAnsi"/>
          <w:sz w:val="22"/>
          <w:szCs w:val="22"/>
        </w:rPr>
        <w:t xml:space="preserve"> e encaminhados para o local correto de descarte, devendo o canteiro de obra </w:t>
      </w:r>
      <w:r w:rsidRPr="00DE265D">
        <w:rPr>
          <w:rFonts w:asciiTheme="minorHAnsi" w:hAnsiTheme="minorHAnsi" w:cstheme="minorHAnsi"/>
          <w:sz w:val="22"/>
          <w:szCs w:val="22"/>
        </w:rPr>
        <w:t>ser mantido rigorosamente limpo</w:t>
      </w:r>
      <w:r w:rsidR="009A70CD" w:rsidRPr="00DE265D">
        <w:rPr>
          <w:rFonts w:asciiTheme="minorHAnsi" w:hAnsiTheme="minorHAnsi" w:cstheme="minorHAnsi"/>
          <w:sz w:val="22"/>
          <w:szCs w:val="22"/>
        </w:rPr>
        <w:t>;</w:t>
      </w:r>
    </w:p>
    <w:p w:rsidR="00E9047A" w:rsidRPr="00DE265D" w:rsidRDefault="00E9047A" w:rsidP="007D5CFB">
      <w:pPr>
        <w:pStyle w:val="PargrafodaLista"/>
        <w:widowControl w:val="0"/>
        <w:numPr>
          <w:ilvl w:val="0"/>
          <w:numId w:val="25"/>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Os locais onde serão realizados os serviços deverão ser entregues limpos, sem material excedente, pronto para o uso público.</w:t>
      </w:r>
    </w:p>
    <w:p w:rsidR="00FC7248" w:rsidRPr="00DE265D" w:rsidRDefault="00FC7248" w:rsidP="007D5CFB">
      <w:pPr>
        <w:pStyle w:val="PargrafodaLista"/>
        <w:widowControl w:val="0"/>
        <w:numPr>
          <w:ilvl w:val="0"/>
          <w:numId w:val="25"/>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Transportar por sua conta e risco os materiais, entulhos, retirando-os das dependências d</w:t>
      </w:r>
      <w:r w:rsidR="00C81BCC" w:rsidRPr="00DE265D">
        <w:rPr>
          <w:rFonts w:asciiTheme="minorHAnsi" w:hAnsiTheme="minorHAnsi" w:cstheme="minorHAnsi"/>
          <w:sz w:val="22"/>
          <w:szCs w:val="22"/>
        </w:rPr>
        <w:t xml:space="preserve">as unidades </w:t>
      </w:r>
      <w:r w:rsidRPr="00DE265D">
        <w:rPr>
          <w:rFonts w:asciiTheme="minorHAnsi" w:hAnsiTheme="minorHAnsi" w:cstheme="minorHAnsi"/>
          <w:sz w:val="22"/>
          <w:szCs w:val="22"/>
        </w:rPr>
        <w:t>de saúde, ficando sob sua responsabilidade quaisquer acidentes, seja ocorrido no local de retirada do entulho ou no trajeto de transporte</w:t>
      </w:r>
      <w:r w:rsidR="009A70CD" w:rsidRPr="00DE265D">
        <w:rPr>
          <w:rFonts w:asciiTheme="minorHAnsi" w:hAnsiTheme="minorHAnsi" w:cstheme="minorHAnsi"/>
          <w:sz w:val="22"/>
          <w:szCs w:val="22"/>
        </w:rPr>
        <w:t>;</w:t>
      </w:r>
    </w:p>
    <w:p w:rsidR="00FC7248" w:rsidRPr="00DE265D" w:rsidRDefault="00FC7248" w:rsidP="007D5CFB">
      <w:pPr>
        <w:pStyle w:val="PargrafodaLista"/>
        <w:widowControl w:val="0"/>
        <w:numPr>
          <w:ilvl w:val="0"/>
          <w:numId w:val="25"/>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Reparar, substituir prontamente o bem, obra ou serviço, caso durante a execução de algum dos serviços o mesmo venha ser danificado, sem quaisquer ônus para o município</w:t>
      </w:r>
      <w:r w:rsidR="009A70CD" w:rsidRPr="00DE265D">
        <w:rPr>
          <w:rFonts w:asciiTheme="minorHAnsi" w:hAnsiTheme="minorHAnsi" w:cstheme="minorHAnsi"/>
          <w:sz w:val="22"/>
          <w:szCs w:val="22"/>
        </w:rPr>
        <w:t>;</w:t>
      </w:r>
    </w:p>
    <w:p w:rsidR="00FC7248" w:rsidRPr="007D5CFB" w:rsidRDefault="00FC7248" w:rsidP="007D5CFB">
      <w:pPr>
        <w:tabs>
          <w:tab w:val="left" w:pos="0"/>
        </w:tabs>
        <w:spacing w:before="120" w:after="120" w:line="360" w:lineRule="auto"/>
        <w:jc w:val="both"/>
        <w:rPr>
          <w:rFonts w:asciiTheme="minorHAnsi" w:hAnsiTheme="minorHAnsi" w:cstheme="minorHAnsi"/>
          <w:b/>
          <w:sz w:val="22"/>
          <w:szCs w:val="22"/>
        </w:rPr>
      </w:pPr>
      <w:r w:rsidRPr="007D5CFB">
        <w:rPr>
          <w:rFonts w:asciiTheme="minorHAnsi" w:hAnsiTheme="minorHAnsi" w:cstheme="minorHAnsi"/>
          <w:b/>
          <w:sz w:val="22"/>
          <w:szCs w:val="22"/>
        </w:rPr>
        <w:t>A qualificação técnica será atestada por:</w:t>
      </w:r>
    </w:p>
    <w:p w:rsidR="005C2157" w:rsidRPr="005C2157" w:rsidRDefault="005C2157" w:rsidP="007D5CFB">
      <w:pPr>
        <w:pStyle w:val="PargrafodaLista"/>
        <w:widowControl w:val="0"/>
        <w:numPr>
          <w:ilvl w:val="0"/>
          <w:numId w:val="26"/>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1A6690">
        <w:rPr>
          <w:rFonts w:ascii="Calibri" w:hAnsi="Calibri" w:cs="Calibri"/>
          <w:sz w:val="22"/>
          <w:szCs w:val="22"/>
        </w:rPr>
        <w:t>Comprovação de que a empresa está devidamente registrada no órgão profissional competente – CREA ou CAU com prazo de validade em vigor;</w:t>
      </w:r>
    </w:p>
    <w:p w:rsidR="005C2157" w:rsidRPr="005C2157" w:rsidRDefault="005C2157" w:rsidP="007D5CFB">
      <w:pPr>
        <w:pStyle w:val="PargrafodaLista"/>
        <w:widowControl w:val="0"/>
        <w:numPr>
          <w:ilvl w:val="0"/>
          <w:numId w:val="26"/>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proofErr w:type="gramStart"/>
      <w:r w:rsidRPr="001A6690">
        <w:rPr>
          <w:rFonts w:ascii="Calibri" w:hAnsi="Calibri" w:cs="Calibri"/>
          <w:sz w:val="22"/>
          <w:szCs w:val="22"/>
        </w:rPr>
        <w:t xml:space="preserve">Comprovação da licitante de possuir em seu quadro permanente, por meio de Carteira de Trabalho, Ficha de Empregado ou Contrato de Trabalho, Contrato de Natureza Civil com Trabalhador Autônomo ou Contrato Social, até a data prevista para abertura do certame, profissional na modalidade de Engenharia Civil </w:t>
      </w:r>
      <w:r w:rsidRPr="005C2157">
        <w:rPr>
          <w:rFonts w:ascii="Calibri" w:hAnsi="Calibri" w:cs="Calibri"/>
          <w:sz w:val="22"/>
          <w:szCs w:val="22"/>
        </w:rPr>
        <w:t>ou Arquitetura</w:t>
      </w:r>
      <w:r w:rsidRPr="001A6690">
        <w:rPr>
          <w:rFonts w:ascii="Calibri" w:hAnsi="Calibri" w:cs="Calibri"/>
          <w:sz w:val="22"/>
          <w:szCs w:val="22"/>
        </w:rPr>
        <w:t>, detentor do(s) Atestado(s) especificado(s);</w:t>
      </w:r>
      <w:proofErr w:type="gramEnd"/>
    </w:p>
    <w:p w:rsidR="00815808" w:rsidRPr="005C2157" w:rsidRDefault="005C2157" w:rsidP="00815808">
      <w:pPr>
        <w:pStyle w:val="PargrafodaLista"/>
        <w:widowControl w:val="0"/>
        <w:numPr>
          <w:ilvl w:val="0"/>
          <w:numId w:val="26"/>
        </w:numPr>
        <w:tabs>
          <w:tab w:val="left" w:pos="0"/>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5C2157">
        <w:rPr>
          <w:rFonts w:ascii="Calibri" w:hAnsi="Calibri" w:cs="Calibri"/>
          <w:sz w:val="22"/>
          <w:szCs w:val="22"/>
        </w:rPr>
        <w:t>Comprovação de registro do Responsável Técnico no órgão profissional competente CREA / CAU, com prazo de validade em vigor;</w:t>
      </w:r>
    </w:p>
    <w:tbl>
      <w:tblPr>
        <w:tblStyle w:val="Tabelacomgrade"/>
        <w:tblW w:w="0" w:type="auto"/>
        <w:tblLook w:val="04A0"/>
      </w:tblPr>
      <w:tblGrid>
        <w:gridCol w:w="8921"/>
      </w:tblGrid>
      <w:tr w:rsidR="00046236" w:rsidRPr="00DE265D" w:rsidTr="009E4F18">
        <w:tc>
          <w:tcPr>
            <w:tcW w:w="8921" w:type="dxa"/>
            <w:shd w:val="clear" w:color="auto" w:fill="D9D9D9" w:themeFill="background1" w:themeFillShade="D9"/>
          </w:tcPr>
          <w:p w:rsidR="00046236" w:rsidRPr="00DE265D" w:rsidRDefault="007F33EE" w:rsidP="00DE265D">
            <w:pPr>
              <w:spacing w:before="120" w:after="120" w:line="360" w:lineRule="auto"/>
              <w:jc w:val="both"/>
              <w:rPr>
                <w:rFonts w:asciiTheme="minorHAnsi" w:hAnsiTheme="minorHAnsi" w:cstheme="minorHAnsi"/>
                <w:b/>
                <w:bCs/>
                <w:sz w:val="22"/>
                <w:szCs w:val="22"/>
              </w:rPr>
            </w:pPr>
            <w:r w:rsidRPr="00DE265D">
              <w:rPr>
                <w:rFonts w:asciiTheme="minorHAnsi" w:hAnsiTheme="minorHAnsi" w:cstheme="minorHAnsi"/>
                <w:b/>
                <w:bCs/>
                <w:sz w:val="22"/>
                <w:szCs w:val="22"/>
              </w:rPr>
              <w:t>6</w:t>
            </w:r>
            <w:r w:rsidR="00046236" w:rsidRPr="00DE265D">
              <w:rPr>
                <w:rFonts w:asciiTheme="minorHAnsi" w:hAnsiTheme="minorHAnsi" w:cstheme="minorHAnsi"/>
                <w:b/>
                <w:bCs/>
                <w:sz w:val="22"/>
                <w:szCs w:val="22"/>
              </w:rPr>
              <w:t>. ESTIMATIVA DAS QUANTIDADES A SEREM CONTRATADAS</w:t>
            </w:r>
          </w:p>
        </w:tc>
      </w:tr>
    </w:tbl>
    <w:p w:rsidR="00091925" w:rsidRPr="00295476" w:rsidRDefault="00091925" w:rsidP="00091925">
      <w:pPr>
        <w:spacing w:before="120" w:after="120" w:line="360" w:lineRule="auto"/>
        <w:jc w:val="both"/>
        <w:rPr>
          <w:rFonts w:asciiTheme="minorHAnsi" w:hAnsiTheme="minorHAnsi" w:cstheme="minorHAnsi"/>
          <w:sz w:val="22"/>
          <w:szCs w:val="22"/>
        </w:rPr>
      </w:pPr>
      <w:r w:rsidRPr="00295476">
        <w:rPr>
          <w:rFonts w:asciiTheme="minorHAnsi" w:hAnsiTheme="minorHAnsi" w:cstheme="minorHAnsi"/>
          <w:sz w:val="22"/>
          <w:szCs w:val="22"/>
        </w:rPr>
        <w:t>Para a estimativa das quantidades foi utilizado o Projeto Básico.</w:t>
      </w:r>
      <w:r>
        <w:rPr>
          <w:rFonts w:asciiTheme="minorHAnsi" w:hAnsiTheme="minorHAnsi" w:cstheme="minorHAnsi"/>
          <w:sz w:val="22"/>
          <w:szCs w:val="22"/>
        </w:rPr>
        <w:t xml:space="preserve"> </w:t>
      </w:r>
      <w:r w:rsidRPr="00295476">
        <w:rPr>
          <w:rFonts w:asciiTheme="minorHAnsi" w:hAnsiTheme="minorHAnsi" w:cstheme="minorHAnsi"/>
          <w:sz w:val="22"/>
          <w:szCs w:val="22"/>
        </w:rPr>
        <w:t>Com base nas informações abaixo</w:t>
      </w:r>
      <w:r>
        <w:rPr>
          <w:rFonts w:asciiTheme="minorHAnsi" w:hAnsiTheme="minorHAnsi" w:cstheme="minorHAnsi"/>
          <w:sz w:val="22"/>
          <w:szCs w:val="22"/>
        </w:rPr>
        <w:t>,</w:t>
      </w:r>
      <w:r w:rsidRPr="00295476">
        <w:rPr>
          <w:rFonts w:asciiTheme="minorHAnsi" w:hAnsiTheme="minorHAnsi" w:cstheme="minorHAnsi"/>
          <w:sz w:val="22"/>
          <w:szCs w:val="22"/>
        </w:rPr>
        <w:t xml:space="preserve"> a quantidade</w:t>
      </w:r>
      <w:r>
        <w:rPr>
          <w:rFonts w:asciiTheme="minorHAnsi" w:hAnsiTheme="minorHAnsi" w:cstheme="minorHAnsi"/>
          <w:sz w:val="22"/>
          <w:szCs w:val="22"/>
        </w:rPr>
        <w:t xml:space="preserve"> de materiais</w:t>
      </w:r>
      <w:r w:rsidRPr="00295476">
        <w:rPr>
          <w:rFonts w:asciiTheme="minorHAnsi" w:hAnsiTheme="minorHAnsi" w:cstheme="minorHAnsi"/>
          <w:sz w:val="22"/>
          <w:szCs w:val="22"/>
        </w:rPr>
        <w:t xml:space="preserve"> e serviços</w:t>
      </w:r>
      <w:r>
        <w:rPr>
          <w:rFonts w:asciiTheme="minorHAnsi" w:hAnsiTheme="minorHAnsi" w:cstheme="minorHAnsi"/>
          <w:sz w:val="22"/>
          <w:szCs w:val="22"/>
        </w:rPr>
        <w:t xml:space="preserve"> estimados</w:t>
      </w:r>
      <w:r w:rsidRPr="00295476">
        <w:rPr>
          <w:rFonts w:asciiTheme="minorHAnsi" w:hAnsiTheme="minorHAnsi" w:cstheme="minorHAnsi"/>
          <w:sz w:val="22"/>
          <w:szCs w:val="22"/>
        </w:rPr>
        <w:t xml:space="preserve"> encontra</w:t>
      </w:r>
      <w:r>
        <w:rPr>
          <w:rFonts w:asciiTheme="minorHAnsi" w:hAnsiTheme="minorHAnsi" w:cstheme="minorHAnsi"/>
          <w:sz w:val="22"/>
          <w:szCs w:val="22"/>
        </w:rPr>
        <w:t>m</w:t>
      </w:r>
      <w:r w:rsidRPr="00295476">
        <w:rPr>
          <w:rFonts w:asciiTheme="minorHAnsi" w:hAnsiTheme="minorHAnsi" w:cstheme="minorHAnsi"/>
          <w:sz w:val="22"/>
          <w:szCs w:val="22"/>
        </w:rPr>
        <w:t>-se na planilha orçamentária.</w:t>
      </w:r>
    </w:p>
    <w:p w:rsidR="00091925" w:rsidRPr="00DE265D" w:rsidRDefault="00091925" w:rsidP="00DE265D">
      <w:pPr>
        <w:spacing w:before="120" w:after="120" w:line="360" w:lineRule="auto"/>
        <w:jc w:val="both"/>
        <w:rPr>
          <w:rFonts w:asciiTheme="minorHAnsi" w:hAnsiTheme="minorHAnsi" w:cstheme="minorHAnsi"/>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3968"/>
        <w:gridCol w:w="4472"/>
      </w:tblGrid>
      <w:tr w:rsidR="00FF666B" w:rsidRPr="00DE265D" w:rsidTr="00C55E3F">
        <w:tc>
          <w:tcPr>
            <w:tcW w:w="599" w:type="dxa"/>
            <w:tcBorders>
              <w:top w:val="single" w:sz="4" w:space="0" w:color="auto"/>
              <w:left w:val="single" w:sz="4" w:space="0" w:color="auto"/>
              <w:bottom w:val="single" w:sz="4" w:space="0" w:color="auto"/>
              <w:right w:val="single" w:sz="4" w:space="0" w:color="auto"/>
            </w:tcBorders>
          </w:tcPr>
          <w:p w:rsidR="00FF666B" w:rsidRPr="00DE265D" w:rsidRDefault="00DE265D" w:rsidP="00907DC0">
            <w:pPr>
              <w:spacing w:line="360" w:lineRule="auto"/>
              <w:rPr>
                <w:rFonts w:asciiTheme="minorHAnsi" w:hAnsiTheme="minorHAnsi" w:cstheme="minorHAnsi"/>
                <w:b/>
                <w:sz w:val="18"/>
                <w:szCs w:val="18"/>
              </w:rPr>
            </w:pPr>
            <w:r w:rsidRPr="00DE265D">
              <w:rPr>
                <w:rFonts w:asciiTheme="minorHAnsi" w:hAnsiTheme="minorHAnsi" w:cstheme="minorHAnsi"/>
                <w:b/>
                <w:sz w:val="18"/>
                <w:szCs w:val="18"/>
              </w:rPr>
              <w:t>ITEM</w:t>
            </w:r>
          </w:p>
        </w:tc>
        <w:tc>
          <w:tcPr>
            <w:tcW w:w="3968" w:type="dxa"/>
            <w:tcBorders>
              <w:top w:val="single" w:sz="4" w:space="0" w:color="auto"/>
              <w:left w:val="single" w:sz="4" w:space="0" w:color="auto"/>
              <w:bottom w:val="single" w:sz="4" w:space="0" w:color="auto"/>
              <w:right w:val="single" w:sz="4" w:space="0" w:color="auto"/>
            </w:tcBorders>
            <w:hideMark/>
          </w:tcPr>
          <w:p w:rsidR="00FF666B" w:rsidRPr="00DE265D" w:rsidRDefault="00DE265D" w:rsidP="00907DC0">
            <w:pPr>
              <w:spacing w:line="360" w:lineRule="auto"/>
              <w:rPr>
                <w:rFonts w:asciiTheme="minorHAnsi" w:hAnsiTheme="minorHAnsi" w:cstheme="minorHAnsi"/>
                <w:b/>
                <w:sz w:val="18"/>
                <w:szCs w:val="18"/>
              </w:rPr>
            </w:pPr>
            <w:r w:rsidRPr="00DE265D">
              <w:rPr>
                <w:rFonts w:asciiTheme="minorHAnsi" w:hAnsiTheme="minorHAnsi" w:cstheme="minorHAnsi"/>
                <w:b/>
                <w:sz w:val="18"/>
                <w:szCs w:val="18"/>
              </w:rPr>
              <w:t>UNIDADE</w:t>
            </w:r>
          </w:p>
        </w:tc>
        <w:tc>
          <w:tcPr>
            <w:tcW w:w="4472" w:type="dxa"/>
            <w:tcBorders>
              <w:top w:val="single" w:sz="4" w:space="0" w:color="auto"/>
              <w:left w:val="single" w:sz="4" w:space="0" w:color="auto"/>
              <w:bottom w:val="single" w:sz="4" w:space="0" w:color="auto"/>
              <w:right w:val="single" w:sz="4" w:space="0" w:color="auto"/>
            </w:tcBorders>
            <w:hideMark/>
          </w:tcPr>
          <w:p w:rsidR="00FF666B" w:rsidRPr="00DE265D" w:rsidRDefault="00DE265D" w:rsidP="00907DC0">
            <w:pPr>
              <w:spacing w:line="360" w:lineRule="auto"/>
              <w:rPr>
                <w:rFonts w:asciiTheme="minorHAnsi" w:hAnsiTheme="minorHAnsi" w:cstheme="minorHAnsi"/>
                <w:b/>
                <w:sz w:val="18"/>
                <w:szCs w:val="18"/>
              </w:rPr>
            </w:pPr>
            <w:r w:rsidRPr="00DE265D">
              <w:rPr>
                <w:rFonts w:asciiTheme="minorHAnsi" w:hAnsiTheme="minorHAnsi" w:cstheme="minorHAnsi"/>
                <w:b/>
                <w:sz w:val="18"/>
                <w:szCs w:val="18"/>
              </w:rPr>
              <w:t>ENDEREÇO</w:t>
            </w:r>
          </w:p>
        </w:tc>
      </w:tr>
      <w:tr w:rsidR="00C55E3F" w:rsidRPr="00DE265D" w:rsidTr="00C55E3F">
        <w:tc>
          <w:tcPr>
            <w:tcW w:w="599" w:type="dxa"/>
            <w:tcBorders>
              <w:top w:val="single" w:sz="4" w:space="0" w:color="auto"/>
              <w:left w:val="single" w:sz="4" w:space="0" w:color="auto"/>
              <w:bottom w:val="single" w:sz="4" w:space="0" w:color="auto"/>
              <w:right w:val="single" w:sz="4" w:space="0" w:color="auto"/>
            </w:tcBorders>
            <w:hideMark/>
          </w:tcPr>
          <w:p w:rsidR="00C55E3F" w:rsidRPr="00DE265D" w:rsidRDefault="00C55E3F" w:rsidP="00907DC0">
            <w:pPr>
              <w:spacing w:line="360" w:lineRule="auto"/>
              <w:rPr>
                <w:rFonts w:asciiTheme="minorHAnsi" w:hAnsiTheme="minorHAnsi" w:cstheme="minorHAnsi"/>
                <w:sz w:val="18"/>
                <w:szCs w:val="18"/>
              </w:rPr>
            </w:pPr>
            <w:r w:rsidRPr="00DE265D">
              <w:rPr>
                <w:rFonts w:asciiTheme="minorHAnsi" w:hAnsiTheme="minorHAnsi" w:cstheme="minorHAnsi"/>
                <w:sz w:val="18"/>
                <w:szCs w:val="18"/>
              </w:rPr>
              <w:t>1</w:t>
            </w:r>
          </w:p>
        </w:tc>
        <w:tc>
          <w:tcPr>
            <w:tcW w:w="3968" w:type="dxa"/>
            <w:tcBorders>
              <w:top w:val="single" w:sz="4" w:space="0" w:color="auto"/>
              <w:left w:val="single" w:sz="4" w:space="0" w:color="auto"/>
              <w:bottom w:val="single" w:sz="4" w:space="0" w:color="auto"/>
              <w:right w:val="single" w:sz="4" w:space="0" w:color="auto"/>
            </w:tcBorders>
            <w:hideMark/>
          </w:tcPr>
          <w:p w:rsidR="00C55E3F" w:rsidRPr="00DE265D" w:rsidRDefault="00C55E3F" w:rsidP="00907DC0">
            <w:pPr>
              <w:spacing w:line="360" w:lineRule="auto"/>
              <w:rPr>
                <w:rFonts w:asciiTheme="minorHAnsi" w:hAnsiTheme="minorHAnsi" w:cstheme="minorHAnsi"/>
                <w:sz w:val="18"/>
                <w:szCs w:val="18"/>
              </w:rPr>
            </w:pPr>
            <w:r w:rsidRPr="00DE265D">
              <w:rPr>
                <w:rFonts w:asciiTheme="minorHAnsi" w:hAnsiTheme="minorHAnsi" w:cstheme="minorHAnsi"/>
                <w:sz w:val="18"/>
                <w:szCs w:val="18"/>
              </w:rPr>
              <w:t>PROJETOS EXECUTIVOS</w:t>
            </w:r>
          </w:p>
        </w:tc>
        <w:tc>
          <w:tcPr>
            <w:tcW w:w="4472" w:type="dxa"/>
            <w:tcBorders>
              <w:top w:val="single" w:sz="4" w:space="0" w:color="auto"/>
              <w:left w:val="single" w:sz="4" w:space="0" w:color="auto"/>
              <w:bottom w:val="single" w:sz="4" w:space="0" w:color="auto"/>
              <w:right w:val="single" w:sz="4" w:space="0" w:color="auto"/>
            </w:tcBorders>
            <w:hideMark/>
          </w:tcPr>
          <w:p w:rsidR="00C55E3F" w:rsidRPr="00DE265D" w:rsidRDefault="00C55E3F" w:rsidP="00907DC0">
            <w:pPr>
              <w:spacing w:line="360" w:lineRule="auto"/>
              <w:rPr>
                <w:rFonts w:asciiTheme="minorHAnsi" w:hAnsiTheme="minorHAnsi" w:cstheme="minorHAnsi"/>
                <w:sz w:val="18"/>
                <w:szCs w:val="18"/>
              </w:rPr>
            </w:pPr>
            <w:r w:rsidRPr="00DE265D">
              <w:rPr>
                <w:rFonts w:asciiTheme="minorHAnsi" w:hAnsiTheme="minorHAnsi" w:cstheme="minorHAnsi"/>
                <w:sz w:val="18"/>
                <w:szCs w:val="18"/>
              </w:rPr>
              <w:t>RUA DR. DONALD ALEXANDRE KEALMAN, Nº</w:t>
            </w:r>
            <w:r>
              <w:rPr>
                <w:rFonts w:asciiTheme="minorHAnsi" w:hAnsiTheme="minorHAnsi" w:cstheme="minorHAnsi"/>
                <w:sz w:val="18"/>
                <w:szCs w:val="18"/>
              </w:rPr>
              <w:t xml:space="preserve"> </w:t>
            </w:r>
            <w:r w:rsidRPr="00DE265D">
              <w:rPr>
                <w:rFonts w:asciiTheme="minorHAnsi" w:hAnsiTheme="minorHAnsi" w:cstheme="minorHAnsi"/>
                <w:sz w:val="18"/>
                <w:szCs w:val="18"/>
              </w:rPr>
              <w:t>235</w:t>
            </w:r>
            <w:r>
              <w:rPr>
                <w:rFonts w:asciiTheme="minorHAnsi" w:hAnsiTheme="minorHAnsi" w:cstheme="minorHAnsi"/>
                <w:sz w:val="18"/>
                <w:szCs w:val="18"/>
              </w:rPr>
              <w:t>,</w:t>
            </w:r>
            <w:r w:rsidRPr="00DE265D">
              <w:rPr>
                <w:rFonts w:asciiTheme="minorHAnsi" w:hAnsiTheme="minorHAnsi" w:cstheme="minorHAnsi"/>
                <w:sz w:val="18"/>
                <w:szCs w:val="18"/>
              </w:rPr>
              <w:t xml:space="preserve"> JARDIM RIO BRANCO – SÃO VICENTE/SP</w:t>
            </w:r>
          </w:p>
        </w:tc>
      </w:tr>
      <w:tr w:rsidR="00C55E3F" w:rsidRPr="00DE265D" w:rsidTr="00C55E3F">
        <w:tc>
          <w:tcPr>
            <w:tcW w:w="599" w:type="dxa"/>
            <w:tcBorders>
              <w:top w:val="single" w:sz="4" w:space="0" w:color="auto"/>
              <w:left w:val="single" w:sz="4" w:space="0" w:color="auto"/>
              <w:bottom w:val="single" w:sz="4" w:space="0" w:color="auto"/>
              <w:right w:val="single" w:sz="4" w:space="0" w:color="auto"/>
            </w:tcBorders>
          </w:tcPr>
          <w:p w:rsidR="00C55E3F" w:rsidRPr="00DE265D" w:rsidRDefault="00C55E3F" w:rsidP="00907DC0">
            <w:pPr>
              <w:spacing w:line="360" w:lineRule="auto"/>
              <w:rPr>
                <w:rFonts w:asciiTheme="minorHAnsi" w:hAnsiTheme="minorHAnsi" w:cstheme="minorHAnsi"/>
                <w:sz w:val="18"/>
                <w:szCs w:val="18"/>
              </w:rPr>
            </w:pPr>
            <w:r w:rsidRPr="00DE265D">
              <w:rPr>
                <w:rFonts w:asciiTheme="minorHAnsi" w:hAnsiTheme="minorHAnsi" w:cstheme="minorHAnsi"/>
                <w:sz w:val="18"/>
                <w:szCs w:val="18"/>
              </w:rPr>
              <w:t>2</w:t>
            </w:r>
          </w:p>
        </w:tc>
        <w:tc>
          <w:tcPr>
            <w:tcW w:w="3968" w:type="dxa"/>
            <w:tcBorders>
              <w:top w:val="single" w:sz="4" w:space="0" w:color="auto"/>
              <w:left w:val="single" w:sz="4" w:space="0" w:color="auto"/>
              <w:bottom w:val="single" w:sz="4" w:space="0" w:color="auto"/>
              <w:right w:val="single" w:sz="4" w:space="0" w:color="auto"/>
            </w:tcBorders>
          </w:tcPr>
          <w:p w:rsidR="00C55E3F" w:rsidRPr="00DE265D" w:rsidRDefault="00C55E3F" w:rsidP="00907DC0">
            <w:pPr>
              <w:spacing w:line="360" w:lineRule="auto"/>
              <w:rPr>
                <w:rFonts w:asciiTheme="minorHAnsi" w:hAnsiTheme="minorHAnsi" w:cstheme="minorHAnsi"/>
                <w:sz w:val="18"/>
                <w:szCs w:val="18"/>
              </w:rPr>
            </w:pPr>
            <w:r>
              <w:rPr>
                <w:rFonts w:asciiTheme="minorHAnsi" w:hAnsiTheme="minorHAnsi" w:cstheme="minorHAnsi"/>
                <w:sz w:val="18"/>
                <w:szCs w:val="18"/>
              </w:rPr>
              <w:t>CONSTRUÇÃO CAPS</w:t>
            </w:r>
          </w:p>
        </w:tc>
        <w:tc>
          <w:tcPr>
            <w:tcW w:w="4472" w:type="dxa"/>
            <w:tcBorders>
              <w:top w:val="single" w:sz="4" w:space="0" w:color="auto"/>
              <w:left w:val="single" w:sz="4" w:space="0" w:color="auto"/>
              <w:bottom w:val="single" w:sz="4" w:space="0" w:color="auto"/>
              <w:right w:val="single" w:sz="4" w:space="0" w:color="auto"/>
            </w:tcBorders>
          </w:tcPr>
          <w:p w:rsidR="00C55E3F" w:rsidRPr="00DE265D" w:rsidRDefault="00C55E3F" w:rsidP="00907DC0">
            <w:pPr>
              <w:spacing w:line="360" w:lineRule="auto"/>
              <w:rPr>
                <w:rFonts w:asciiTheme="minorHAnsi" w:hAnsiTheme="minorHAnsi" w:cstheme="minorHAnsi"/>
                <w:sz w:val="18"/>
                <w:szCs w:val="18"/>
              </w:rPr>
            </w:pPr>
            <w:r w:rsidRPr="00DE265D">
              <w:rPr>
                <w:rFonts w:asciiTheme="minorHAnsi" w:hAnsiTheme="minorHAnsi" w:cstheme="minorHAnsi"/>
                <w:sz w:val="18"/>
                <w:szCs w:val="18"/>
              </w:rPr>
              <w:t>RUA DR. DONALD ALEXANDRE KEALMAN, Nº</w:t>
            </w:r>
            <w:r>
              <w:rPr>
                <w:rFonts w:asciiTheme="minorHAnsi" w:hAnsiTheme="minorHAnsi" w:cstheme="minorHAnsi"/>
                <w:sz w:val="18"/>
                <w:szCs w:val="18"/>
              </w:rPr>
              <w:t xml:space="preserve"> </w:t>
            </w:r>
            <w:r w:rsidRPr="00DE265D">
              <w:rPr>
                <w:rFonts w:asciiTheme="minorHAnsi" w:hAnsiTheme="minorHAnsi" w:cstheme="minorHAnsi"/>
                <w:sz w:val="18"/>
                <w:szCs w:val="18"/>
              </w:rPr>
              <w:t>235</w:t>
            </w:r>
            <w:r>
              <w:rPr>
                <w:rFonts w:asciiTheme="minorHAnsi" w:hAnsiTheme="minorHAnsi" w:cstheme="minorHAnsi"/>
                <w:sz w:val="18"/>
                <w:szCs w:val="18"/>
              </w:rPr>
              <w:t>,</w:t>
            </w:r>
            <w:r w:rsidRPr="00DE265D">
              <w:rPr>
                <w:rFonts w:asciiTheme="minorHAnsi" w:hAnsiTheme="minorHAnsi" w:cstheme="minorHAnsi"/>
                <w:sz w:val="18"/>
                <w:szCs w:val="18"/>
              </w:rPr>
              <w:t xml:space="preserve"> JARDIM RIO BRANCO – SÃO VICENTE/SP</w:t>
            </w:r>
          </w:p>
        </w:tc>
      </w:tr>
    </w:tbl>
    <w:p w:rsidR="007F33EE" w:rsidRPr="00DE265D" w:rsidRDefault="007F33EE" w:rsidP="00DE265D">
      <w:pPr>
        <w:spacing w:before="120" w:after="120" w:line="360" w:lineRule="auto"/>
        <w:jc w:val="both"/>
        <w:rPr>
          <w:rFonts w:asciiTheme="minorHAnsi" w:hAnsiTheme="minorHAnsi" w:cstheme="minorHAnsi"/>
          <w:sz w:val="22"/>
          <w:szCs w:val="22"/>
        </w:rPr>
      </w:pPr>
    </w:p>
    <w:tbl>
      <w:tblPr>
        <w:tblStyle w:val="Tabelacomgrade"/>
        <w:tblW w:w="0" w:type="auto"/>
        <w:tblLook w:val="04A0"/>
      </w:tblPr>
      <w:tblGrid>
        <w:gridCol w:w="9062"/>
      </w:tblGrid>
      <w:tr w:rsidR="007F33EE" w:rsidRPr="00DE265D" w:rsidTr="00FF666B">
        <w:tc>
          <w:tcPr>
            <w:tcW w:w="9062" w:type="dxa"/>
            <w:shd w:val="clear" w:color="auto" w:fill="D9D9D9" w:themeFill="background1" w:themeFillShade="D9"/>
          </w:tcPr>
          <w:p w:rsidR="007F33EE" w:rsidRPr="00DE265D" w:rsidRDefault="007F33EE" w:rsidP="00DE265D">
            <w:pPr>
              <w:spacing w:before="120" w:after="120" w:line="360" w:lineRule="auto"/>
              <w:jc w:val="both"/>
              <w:rPr>
                <w:rFonts w:asciiTheme="minorHAnsi" w:hAnsiTheme="minorHAnsi" w:cstheme="minorHAnsi"/>
                <w:b/>
                <w:bCs/>
                <w:sz w:val="22"/>
                <w:szCs w:val="22"/>
              </w:rPr>
            </w:pPr>
            <w:r w:rsidRPr="00DE265D">
              <w:rPr>
                <w:rFonts w:asciiTheme="minorHAnsi" w:hAnsiTheme="minorHAnsi" w:cstheme="minorHAnsi"/>
                <w:b/>
                <w:bCs/>
                <w:sz w:val="22"/>
                <w:szCs w:val="22"/>
              </w:rPr>
              <w:t>7. LEVANTAMENTO DE MERCADO</w:t>
            </w:r>
          </w:p>
        </w:tc>
      </w:tr>
    </w:tbl>
    <w:p w:rsidR="009E4F18" w:rsidRPr="005411E0" w:rsidRDefault="00091925" w:rsidP="009E4F18">
      <w:pPr>
        <w:pStyle w:val="Corpodetexto"/>
        <w:spacing w:before="120" w:after="120" w:line="360" w:lineRule="auto"/>
        <w:ind w:left="0"/>
        <w:jc w:val="both"/>
        <w:rPr>
          <w:rFonts w:asciiTheme="minorHAnsi" w:eastAsia="Times New Roman" w:hAnsiTheme="minorHAnsi" w:cstheme="minorHAnsi"/>
          <w:sz w:val="22"/>
          <w:szCs w:val="22"/>
          <w:lang w:val="pt-BR" w:eastAsia="pt-BR"/>
        </w:rPr>
      </w:pPr>
      <w:bookmarkStart w:id="0" w:name="_Hlk184297541"/>
      <w:r w:rsidRPr="00295476">
        <w:rPr>
          <w:rFonts w:asciiTheme="minorHAnsi" w:eastAsia="Times New Roman" w:hAnsiTheme="minorHAnsi" w:cstheme="minorHAnsi"/>
          <w:sz w:val="22"/>
          <w:szCs w:val="22"/>
          <w:lang w:val="pt-BR" w:eastAsia="pt-BR"/>
        </w:rPr>
        <w:t>De acordo com a Planilha Orçamentária (Anexo III), não houve a necessidade de realizar orçamentos de mercado com cotação externa e média (ou mediana) dos valores obtidos, haja vista que todos os itens que integram o referido escopo estão previstos em tabelas oficiais.</w:t>
      </w:r>
      <w:r w:rsidR="007A284D">
        <w:rPr>
          <w:rFonts w:asciiTheme="minorHAnsi" w:eastAsia="Times New Roman" w:hAnsiTheme="minorHAnsi" w:cstheme="minorHAnsi"/>
          <w:sz w:val="22"/>
          <w:szCs w:val="22"/>
          <w:lang w:val="pt-BR" w:eastAsia="pt-BR"/>
        </w:rPr>
        <w:t xml:space="preserve"> </w:t>
      </w:r>
      <w:r w:rsidR="009E4F18" w:rsidRPr="00EC5FDB">
        <w:rPr>
          <w:rFonts w:asciiTheme="minorHAnsi" w:eastAsia="Times New Roman" w:hAnsiTheme="minorHAnsi" w:cstheme="minorHAnsi"/>
          <w:sz w:val="22"/>
          <w:szCs w:val="22"/>
          <w:lang w:val="pt-BR" w:eastAsia="pt-BR"/>
        </w:rPr>
        <w:t xml:space="preserve">A </w:t>
      </w:r>
      <w:proofErr w:type="spellStart"/>
      <w:r w:rsidR="009E4F18" w:rsidRPr="00EC5FDB">
        <w:rPr>
          <w:rFonts w:asciiTheme="minorHAnsi" w:eastAsia="Times New Roman" w:hAnsiTheme="minorHAnsi" w:cstheme="minorHAnsi"/>
          <w:sz w:val="22"/>
          <w:szCs w:val="22"/>
          <w:lang w:val="pt-BR" w:eastAsia="pt-BR"/>
        </w:rPr>
        <w:t>orçamentação</w:t>
      </w:r>
      <w:proofErr w:type="spellEnd"/>
      <w:r w:rsidR="009E4F18" w:rsidRPr="00EC5FDB">
        <w:rPr>
          <w:rFonts w:asciiTheme="minorHAnsi" w:eastAsia="Times New Roman" w:hAnsiTheme="minorHAnsi" w:cstheme="minorHAnsi"/>
          <w:sz w:val="22"/>
          <w:szCs w:val="22"/>
          <w:lang w:val="pt-BR" w:eastAsia="pt-BR"/>
        </w:rPr>
        <w:t xml:space="preserve"> de obras públicas custeadas com recursos federais tem que seguir o Decreto n° 7.983/2013. Ele estabelece que a prioridade é SINAPI. Caso não tenha, pode</w:t>
      </w:r>
      <w:r w:rsidR="007A284D">
        <w:rPr>
          <w:rFonts w:asciiTheme="minorHAnsi" w:eastAsia="Times New Roman" w:hAnsiTheme="minorHAnsi" w:cstheme="minorHAnsi"/>
          <w:sz w:val="22"/>
          <w:szCs w:val="22"/>
          <w:lang w:val="pt-BR" w:eastAsia="pt-BR"/>
        </w:rPr>
        <w:t>m</w:t>
      </w:r>
      <w:r w:rsidR="009E4F18" w:rsidRPr="00EC5FDB">
        <w:rPr>
          <w:rFonts w:asciiTheme="minorHAnsi" w:eastAsia="Times New Roman" w:hAnsiTheme="minorHAnsi" w:cstheme="minorHAnsi"/>
          <w:sz w:val="22"/>
          <w:szCs w:val="22"/>
          <w:lang w:val="pt-BR" w:eastAsia="pt-BR"/>
        </w:rPr>
        <w:t xml:space="preserve"> ser utilizados outros bancos. Os preços também podem ser baseados de acordo com o boletim de custos da Companhia de Desenvo</w:t>
      </w:r>
      <w:r w:rsidR="007A284D">
        <w:rPr>
          <w:rFonts w:asciiTheme="minorHAnsi" w:eastAsia="Times New Roman" w:hAnsiTheme="minorHAnsi" w:cstheme="minorHAnsi"/>
          <w:sz w:val="22"/>
          <w:szCs w:val="22"/>
          <w:lang w:val="pt-BR" w:eastAsia="pt-BR"/>
        </w:rPr>
        <w:t>lvimento Habitacional e Urbano</w:t>
      </w:r>
      <w:r w:rsidR="007A284D" w:rsidRPr="00274000">
        <w:rPr>
          <w:rFonts w:asciiTheme="minorHAnsi" w:eastAsia="Times New Roman" w:hAnsiTheme="minorHAnsi" w:cstheme="minorHAnsi"/>
          <w:sz w:val="22"/>
          <w:szCs w:val="22"/>
          <w:lang w:val="pt-BR" w:eastAsia="pt-BR"/>
        </w:rPr>
        <w:t>.</w:t>
      </w:r>
    </w:p>
    <w:p w:rsidR="009E4F18" w:rsidRPr="00295476" w:rsidRDefault="009E4F18" w:rsidP="009E4F18">
      <w:pPr>
        <w:pStyle w:val="Corpodetexto"/>
        <w:spacing w:before="120" w:after="120" w:line="360" w:lineRule="auto"/>
        <w:ind w:left="0"/>
        <w:jc w:val="both"/>
        <w:rPr>
          <w:rFonts w:asciiTheme="minorHAnsi" w:eastAsia="Times New Roman" w:hAnsiTheme="minorHAnsi" w:cstheme="minorHAnsi"/>
          <w:sz w:val="22"/>
          <w:szCs w:val="22"/>
          <w:lang w:val="pt-BR" w:eastAsia="pt-BR"/>
        </w:rPr>
      </w:pPr>
      <w:bookmarkStart w:id="1" w:name="_Hlk184297524"/>
      <w:r w:rsidRPr="00295476">
        <w:rPr>
          <w:rFonts w:asciiTheme="minorHAnsi" w:hAnsiTheme="minorHAnsi" w:cstheme="minorHAnsi"/>
          <w:sz w:val="22"/>
          <w:szCs w:val="22"/>
        </w:rPr>
        <w:t xml:space="preserve">Os preços são baseados de acordo com o Sistema Nacional de Pesquisa de Custos e Índices da Construção Civil – SINAPI, de NOVEMBRO/2024 – </w:t>
      </w:r>
      <w:r w:rsidRPr="00295476">
        <w:rPr>
          <w:rFonts w:asciiTheme="minorHAnsi" w:eastAsia="Times New Roman" w:hAnsiTheme="minorHAnsi" w:cstheme="minorHAnsi"/>
          <w:sz w:val="22"/>
          <w:szCs w:val="22"/>
          <w:lang w:val="pt-BR" w:eastAsia="pt-BR"/>
        </w:rPr>
        <w:t>SEM DESONERAÇÃO</w:t>
      </w:r>
      <w:r>
        <w:rPr>
          <w:rFonts w:asciiTheme="minorHAnsi" w:eastAsia="Times New Roman" w:hAnsiTheme="minorHAnsi" w:cstheme="minorHAnsi"/>
          <w:sz w:val="22"/>
          <w:szCs w:val="22"/>
          <w:lang w:val="pt-BR" w:eastAsia="pt-BR"/>
        </w:rPr>
        <w:t xml:space="preserve"> e no B</w:t>
      </w:r>
      <w:r w:rsidRPr="00B5707A">
        <w:rPr>
          <w:rFonts w:asciiTheme="minorHAnsi" w:eastAsia="Times New Roman" w:hAnsiTheme="minorHAnsi" w:cstheme="minorHAnsi"/>
          <w:sz w:val="22"/>
          <w:szCs w:val="22"/>
          <w:lang w:val="pt-BR" w:eastAsia="pt-BR"/>
        </w:rPr>
        <w:t xml:space="preserve">oletim de </w:t>
      </w:r>
      <w:r>
        <w:rPr>
          <w:rFonts w:asciiTheme="minorHAnsi" w:eastAsia="Times New Roman" w:hAnsiTheme="minorHAnsi" w:cstheme="minorHAnsi"/>
          <w:sz w:val="22"/>
          <w:szCs w:val="22"/>
          <w:lang w:val="pt-BR" w:eastAsia="pt-BR"/>
        </w:rPr>
        <w:t>C</w:t>
      </w:r>
      <w:r w:rsidRPr="00B5707A">
        <w:rPr>
          <w:rFonts w:asciiTheme="minorHAnsi" w:eastAsia="Times New Roman" w:hAnsiTheme="minorHAnsi" w:cstheme="minorHAnsi"/>
          <w:sz w:val="22"/>
          <w:szCs w:val="22"/>
          <w:lang w:val="pt-BR" w:eastAsia="pt-BR"/>
        </w:rPr>
        <w:t>ustos da Companhia de Desenvolvimento Habitacional e Urbano – CDHU, de AGOSTO/2024 – COM DESONERAÇÃO.</w:t>
      </w:r>
    </w:p>
    <w:bookmarkEnd w:id="1"/>
    <w:p w:rsidR="009E4F18" w:rsidRDefault="009E4F18" w:rsidP="009E4F18">
      <w:pPr>
        <w:spacing w:before="120" w:after="120" w:line="360" w:lineRule="auto"/>
        <w:jc w:val="both"/>
        <w:rPr>
          <w:rFonts w:asciiTheme="minorHAnsi" w:hAnsiTheme="minorHAnsi" w:cstheme="minorHAnsi"/>
          <w:sz w:val="22"/>
          <w:szCs w:val="22"/>
        </w:rPr>
      </w:pPr>
      <w:r w:rsidRPr="00295476">
        <w:rPr>
          <w:rFonts w:asciiTheme="minorHAnsi" w:hAnsiTheme="minorHAnsi" w:cstheme="minorHAnsi"/>
          <w:sz w:val="22"/>
          <w:szCs w:val="22"/>
        </w:rPr>
        <w:t>O SINAPI é indicado como fonte oficial de referência de preços de insumos e de custos de composições de serviços pelo Decreto nº 7.983/2013 que estabelece regras e critérios para elaboração do orçamento de referência de obras e serviços de engenharia, contratados e executados com recursos dos orçamentos da União.</w:t>
      </w:r>
    </w:p>
    <w:p w:rsidR="009E4F18" w:rsidRPr="00B5707A" w:rsidRDefault="009E4F18" w:rsidP="009E4F18">
      <w:pPr>
        <w:spacing w:before="120" w:after="120" w:line="360" w:lineRule="auto"/>
        <w:jc w:val="both"/>
        <w:rPr>
          <w:rFonts w:asciiTheme="minorHAnsi" w:hAnsiTheme="minorHAnsi" w:cstheme="minorHAnsi"/>
          <w:sz w:val="22"/>
          <w:szCs w:val="22"/>
        </w:rPr>
      </w:pPr>
      <w:r w:rsidRPr="00B5707A">
        <w:rPr>
          <w:rFonts w:asciiTheme="minorHAnsi" w:hAnsiTheme="minorHAnsi" w:cstheme="minorHAnsi"/>
          <w:sz w:val="22"/>
          <w:szCs w:val="22"/>
        </w:rPr>
        <w:t>O Boletim de Custos da Companhia de Desenvolvimento Urbano do Estado de São Paulo (CDHU) é uma publicação que fornece os preços de referência para diversos serviços utilizados na construção civil.</w:t>
      </w:r>
    </w:p>
    <w:p w:rsidR="009E4F18" w:rsidRPr="00B5707A" w:rsidRDefault="009E4F18" w:rsidP="009E4F18">
      <w:pPr>
        <w:spacing w:before="120" w:after="120" w:line="360" w:lineRule="auto"/>
        <w:jc w:val="both"/>
        <w:rPr>
          <w:rFonts w:asciiTheme="minorHAnsi" w:hAnsiTheme="minorHAnsi" w:cstheme="minorHAnsi"/>
          <w:sz w:val="22"/>
          <w:szCs w:val="22"/>
        </w:rPr>
      </w:pPr>
      <w:r w:rsidRPr="00B5707A">
        <w:rPr>
          <w:rFonts w:asciiTheme="minorHAnsi" w:hAnsiTheme="minorHAnsi" w:cstheme="minorHAnsi"/>
          <w:sz w:val="22"/>
          <w:szCs w:val="22"/>
        </w:rPr>
        <w:t>O boletim foi criado em 1844 pelo Departamento de Edifícios de Obras Públicas (DOP) e, posteriormente, em 1991, mantido pela Companhia Paulista de Obras e Serviços (CPOS).</w:t>
      </w:r>
    </w:p>
    <w:p w:rsidR="009E4F18" w:rsidRDefault="009E4F18" w:rsidP="009E4F18">
      <w:pPr>
        <w:spacing w:before="120" w:after="120" w:line="360" w:lineRule="auto"/>
        <w:jc w:val="both"/>
        <w:rPr>
          <w:rFonts w:asciiTheme="minorHAnsi" w:hAnsiTheme="minorHAnsi" w:cstheme="minorHAnsi"/>
          <w:sz w:val="22"/>
          <w:szCs w:val="22"/>
        </w:rPr>
      </w:pPr>
      <w:r w:rsidRPr="00B5707A">
        <w:rPr>
          <w:rFonts w:asciiTheme="minorHAnsi" w:hAnsiTheme="minorHAnsi" w:cstheme="minorHAnsi"/>
          <w:sz w:val="22"/>
          <w:szCs w:val="22"/>
        </w:rPr>
        <w:t>Com a extinção da CPOS, a CDHU assumiu em 2020 a responsabilidade pela sua elaboração e divulgação.</w:t>
      </w:r>
    </w:p>
    <w:p w:rsidR="00BD34BB" w:rsidRPr="00295476" w:rsidRDefault="00BD34BB" w:rsidP="009E4F18">
      <w:pPr>
        <w:spacing w:before="120" w:after="120" w:line="360" w:lineRule="auto"/>
        <w:jc w:val="both"/>
        <w:rPr>
          <w:rFonts w:asciiTheme="minorHAnsi" w:hAnsiTheme="minorHAnsi" w:cstheme="minorHAnsi"/>
          <w:sz w:val="22"/>
          <w:szCs w:val="22"/>
        </w:rPr>
      </w:pPr>
    </w:p>
    <w:tbl>
      <w:tblPr>
        <w:tblStyle w:val="Tabelacomgrade"/>
        <w:tblW w:w="0" w:type="auto"/>
        <w:tblLook w:val="04A0"/>
      </w:tblPr>
      <w:tblGrid>
        <w:gridCol w:w="8921"/>
      </w:tblGrid>
      <w:tr w:rsidR="00046236" w:rsidRPr="00DE265D" w:rsidTr="009E4F18">
        <w:tc>
          <w:tcPr>
            <w:tcW w:w="8921" w:type="dxa"/>
            <w:shd w:val="clear" w:color="auto" w:fill="D9D9D9" w:themeFill="background1" w:themeFillShade="D9"/>
          </w:tcPr>
          <w:bookmarkEnd w:id="0"/>
          <w:p w:rsidR="00046236" w:rsidRPr="00DE265D" w:rsidRDefault="00046236"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b/>
                <w:bCs/>
                <w:sz w:val="22"/>
                <w:szCs w:val="22"/>
              </w:rPr>
              <w:t>8. ESTIMATIVA DO VALOR DA CONTRATAÇÃO</w:t>
            </w:r>
          </w:p>
        </w:tc>
      </w:tr>
    </w:tbl>
    <w:p w:rsidR="00091925" w:rsidRPr="00295476" w:rsidRDefault="00091925" w:rsidP="00091925">
      <w:pPr>
        <w:spacing w:before="120" w:after="120" w:line="360" w:lineRule="auto"/>
        <w:jc w:val="both"/>
        <w:rPr>
          <w:rFonts w:asciiTheme="minorHAnsi" w:hAnsiTheme="minorHAnsi" w:cstheme="minorHAnsi"/>
          <w:sz w:val="22"/>
          <w:szCs w:val="22"/>
        </w:rPr>
      </w:pPr>
      <w:r w:rsidRPr="00295476">
        <w:rPr>
          <w:rFonts w:asciiTheme="minorHAnsi" w:hAnsiTheme="minorHAnsi" w:cstheme="minorHAnsi"/>
          <w:sz w:val="22"/>
          <w:szCs w:val="22"/>
        </w:rPr>
        <w:t>De acordo com a Pl</w:t>
      </w:r>
      <w:r>
        <w:rPr>
          <w:rFonts w:asciiTheme="minorHAnsi" w:hAnsiTheme="minorHAnsi" w:cstheme="minorHAnsi"/>
          <w:sz w:val="22"/>
          <w:szCs w:val="22"/>
        </w:rPr>
        <w:t>anilha Orçamentária (Anexo III),</w:t>
      </w:r>
      <w:r w:rsidRPr="00295476">
        <w:rPr>
          <w:rFonts w:asciiTheme="minorHAnsi" w:hAnsiTheme="minorHAnsi" w:cstheme="minorHAnsi"/>
          <w:sz w:val="22"/>
          <w:szCs w:val="22"/>
        </w:rPr>
        <w:t xml:space="preserve"> a estimativa a ser contratada de cada item encontra-se na coluna “quantidade”</w:t>
      </w:r>
      <w:r>
        <w:rPr>
          <w:rFonts w:asciiTheme="minorHAnsi" w:hAnsiTheme="minorHAnsi" w:cstheme="minorHAnsi"/>
          <w:sz w:val="22"/>
          <w:szCs w:val="22"/>
        </w:rPr>
        <w:t>. O</w:t>
      </w:r>
      <w:r w:rsidRPr="00295476">
        <w:rPr>
          <w:rFonts w:asciiTheme="minorHAnsi" w:hAnsiTheme="minorHAnsi" w:cstheme="minorHAnsi"/>
          <w:sz w:val="22"/>
          <w:szCs w:val="22"/>
        </w:rPr>
        <w:t xml:space="preserve"> valor foi obtido através de levantamento técnico e elaboração de Projeto Básico (Anexo II) que norteia a definição do</w:t>
      </w:r>
      <w:r>
        <w:rPr>
          <w:rFonts w:asciiTheme="minorHAnsi" w:hAnsiTheme="minorHAnsi" w:cstheme="minorHAnsi"/>
          <w:sz w:val="22"/>
          <w:szCs w:val="22"/>
        </w:rPr>
        <w:t xml:space="preserve"> escopo e possibilita estimar </w:t>
      </w:r>
      <w:r w:rsidRPr="00295476">
        <w:rPr>
          <w:rFonts w:asciiTheme="minorHAnsi" w:hAnsiTheme="minorHAnsi" w:cstheme="minorHAnsi"/>
          <w:sz w:val="22"/>
          <w:szCs w:val="22"/>
        </w:rPr>
        <w:t>as quantidades com base na análise técnica do profissional habilitado.</w:t>
      </w:r>
    </w:p>
    <w:p w:rsidR="00091925" w:rsidRPr="00DE265D" w:rsidRDefault="00091925" w:rsidP="00DE265D">
      <w:pPr>
        <w:spacing w:before="120" w:after="120" w:line="360" w:lineRule="auto"/>
        <w:jc w:val="both"/>
        <w:rPr>
          <w:rFonts w:asciiTheme="minorHAnsi" w:hAnsiTheme="minorHAnsi" w:cstheme="minorHAnsi"/>
          <w:sz w:val="22"/>
          <w:szCs w:val="22"/>
        </w:rPr>
      </w:pPr>
    </w:p>
    <w:tbl>
      <w:tblPr>
        <w:tblStyle w:val="Tabelacomgrade"/>
        <w:tblW w:w="0" w:type="auto"/>
        <w:tblLook w:val="04A0"/>
      </w:tblPr>
      <w:tblGrid>
        <w:gridCol w:w="9062"/>
      </w:tblGrid>
      <w:tr w:rsidR="003F29F3" w:rsidRPr="00DE265D" w:rsidTr="000B7F7F">
        <w:tc>
          <w:tcPr>
            <w:tcW w:w="9062" w:type="dxa"/>
            <w:shd w:val="clear" w:color="auto" w:fill="D9D9D9" w:themeFill="background1" w:themeFillShade="D9"/>
          </w:tcPr>
          <w:p w:rsidR="003F29F3" w:rsidRPr="00DE265D" w:rsidRDefault="003F29F3" w:rsidP="00DE265D">
            <w:pPr>
              <w:spacing w:before="120" w:after="120" w:line="360" w:lineRule="auto"/>
              <w:jc w:val="both"/>
              <w:rPr>
                <w:rFonts w:asciiTheme="minorHAnsi" w:hAnsiTheme="minorHAnsi" w:cstheme="minorHAnsi"/>
                <w:b/>
                <w:bCs/>
                <w:sz w:val="22"/>
                <w:szCs w:val="22"/>
              </w:rPr>
            </w:pPr>
            <w:r w:rsidRPr="00DE265D">
              <w:rPr>
                <w:rFonts w:asciiTheme="minorHAnsi" w:hAnsiTheme="minorHAnsi" w:cstheme="minorHAnsi"/>
                <w:b/>
                <w:bCs/>
                <w:sz w:val="22"/>
                <w:szCs w:val="22"/>
              </w:rPr>
              <w:t>9. DESCRIÇÃO DA SOLUÇÃO COMO UM TODO</w:t>
            </w:r>
          </w:p>
        </w:tc>
      </w:tr>
    </w:tbl>
    <w:p w:rsidR="00462F99" w:rsidRPr="00DE265D" w:rsidRDefault="00462F99"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 xml:space="preserve">A Contratação de Empresa Especializada em Serviço de Engenharia que compreende </w:t>
      </w:r>
      <w:r w:rsidR="00843706">
        <w:rPr>
          <w:rFonts w:asciiTheme="minorHAnsi" w:hAnsiTheme="minorHAnsi" w:cstheme="minorHAnsi"/>
          <w:sz w:val="22"/>
          <w:szCs w:val="22"/>
        </w:rPr>
        <w:t xml:space="preserve">elaboração de projeto executivos e </w:t>
      </w:r>
      <w:r w:rsidRPr="00DE265D">
        <w:rPr>
          <w:rFonts w:asciiTheme="minorHAnsi" w:hAnsiTheme="minorHAnsi" w:cstheme="minorHAnsi"/>
          <w:sz w:val="22"/>
          <w:szCs w:val="22"/>
        </w:rPr>
        <w:t>a Construção de um Novo Centro de Atenção Psicossocial – CAPS</w:t>
      </w:r>
      <w:r w:rsidR="003C31C7" w:rsidRPr="00DE265D">
        <w:rPr>
          <w:rFonts w:asciiTheme="minorHAnsi" w:hAnsiTheme="minorHAnsi" w:cstheme="minorHAnsi"/>
          <w:sz w:val="22"/>
          <w:szCs w:val="22"/>
        </w:rPr>
        <w:t xml:space="preserve"> </w:t>
      </w:r>
      <w:r w:rsidRPr="00DE265D">
        <w:rPr>
          <w:rFonts w:asciiTheme="minorHAnsi" w:hAnsiTheme="minorHAnsi" w:cstheme="minorHAnsi"/>
          <w:sz w:val="22"/>
          <w:szCs w:val="22"/>
        </w:rPr>
        <w:t>tem como Cronograma Físico-Financeiro (Anexo VI), o período total de 1</w:t>
      </w:r>
      <w:r w:rsidR="00BD34BB">
        <w:rPr>
          <w:rFonts w:asciiTheme="minorHAnsi" w:hAnsiTheme="minorHAnsi" w:cstheme="minorHAnsi"/>
          <w:sz w:val="22"/>
          <w:szCs w:val="22"/>
        </w:rPr>
        <w:t>0</w:t>
      </w:r>
      <w:r w:rsidRPr="00DE265D">
        <w:rPr>
          <w:rFonts w:asciiTheme="minorHAnsi" w:hAnsiTheme="minorHAnsi" w:cstheme="minorHAnsi"/>
          <w:sz w:val="22"/>
          <w:szCs w:val="22"/>
        </w:rPr>
        <w:t xml:space="preserve"> (de</w:t>
      </w:r>
      <w:r w:rsidR="00BD34BB">
        <w:rPr>
          <w:rFonts w:asciiTheme="minorHAnsi" w:hAnsiTheme="minorHAnsi" w:cstheme="minorHAnsi"/>
          <w:sz w:val="22"/>
          <w:szCs w:val="22"/>
        </w:rPr>
        <w:t>z</w:t>
      </w:r>
      <w:r w:rsidRPr="00DE265D">
        <w:rPr>
          <w:rFonts w:asciiTheme="minorHAnsi" w:hAnsiTheme="minorHAnsi" w:cstheme="minorHAnsi"/>
          <w:sz w:val="22"/>
          <w:szCs w:val="22"/>
        </w:rPr>
        <w:t>) meses referente a execução</w:t>
      </w:r>
      <w:r w:rsidR="0007088F" w:rsidRPr="00DE265D">
        <w:rPr>
          <w:rFonts w:asciiTheme="minorHAnsi" w:hAnsiTheme="minorHAnsi" w:cstheme="minorHAnsi"/>
          <w:sz w:val="22"/>
          <w:szCs w:val="22"/>
        </w:rPr>
        <w:t xml:space="preserve"> da obra.</w:t>
      </w:r>
    </w:p>
    <w:p w:rsidR="001D49BF" w:rsidRPr="00DE265D" w:rsidRDefault="001D49BF"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 xml:space="preserve">Os serviços </w:t>
      </w:r>
      <w:r w:rsidR="00091925">
        <w:rPr>
          <w:rFonts w:asciiTheme="minorHAnsi" w:hAnsiTheme="minorHAnsi" w:cstheme="minorHAnsi"/>
          <w:sz w:val="22"/>
          <w:szCs w:val="22"/>
        </w:rPr>
        <w:t xml:space="preserve">a serem </w:t>
      </w:r>
      <w:r w:rsidRPr="00DE265D">
        <w:rPr>
          <w:rFonts w:asciiTheme="minorHAnsi" w:hAnsiTheme="minorHAnsi" w:cstheme="minorHAnsi"/>
          <w:sz w:val="22"/>
          <w:szCs w:val="22"/>
        </w:rPr>
        <w:t xml:space="preserve">realizados totalizam </w:t>
      </w:r>
      <w:r w:rsidR="00091925">
        <w:rPr>
          <w:rFonts w:asciiTheme="minorHAnsi" w:hAnsiTheme="minorHAnsi" w:cstheme="minorHAnsi"/>
          <w:sz w:val="22"/>
          <w:szCs w:val="22"/>
        </w:rPr>
        <w:t>em</w:t>
      </w:r>
      <w:r w:rsidRPr="00DE265D">
        <w:rPr>
          <w:rFonts w:asciiTheme="minorHAnsi" w:hAnsiTheme="minorHAnsi" w:cstheme="minorHAnsi"/>
          <w:sz w:val="22"/>
          <w:szCs w:val="22"/>
        </w:rPr>
        <w:t xml:space="preserve"> valor geral </w:t>
      </w:r>
      <w:r w:rsidR="00F4399F" w:rsidRPr="00DE265D">
        <w:rPr>
          <w:rFonts w:asciiTheme="minorHAnsi" w:hAnsiTheme="minorHAnsi" w:cstheme="minorHAnsi"/>
          <w:sz w:val="22"/>
          <w:szCs w:val="22"/>
        </w:rPr>
        <w:t>a construção de um edifício</w:t>
      </w:r>
      <w:r w:rsidR="00091925">
        <w:rPr>
          <w:rFonts w:asciiTheme="minorHAnsi" w:hAnsiTheme="minorHAnsi" w:cstheme="minorHAnsi"/>
          <w:sz w:val="22"/>
          <w:szCs w:val="22"/>
        </w:rPr>
        <w:t>,</w:t>
      </w:r>
      <w:r w:rsidR="00F4399F" w:rsidRPr="00DE265D">
        <w:rPr>
          <w:rFonts w:asciiTheme="minorHAnsi" w:hAnsiTheme="minorHAnsi" w:cstheme="minorHAnsi"/>
          <w:sz w:val="22"/>
          <w:szCs w:val="22"/>
        </w:rPr>
        <w:t xml:space="preserve"> para prestação de serviço de CAPS porte III, composto por térreo e cobertura</w:t>
      </w:r>
      <w:r w:rsidR="00F45E8A" w:rsidRPr="00DE265D">
        <w:rPr>
          <w:rFonts w:asciiTheme="minorHAnsi" w:hAnsiTheme="minorHAnsi" w:cstheme="minorHAnsi"/>
          <w:sz w:val="22"/>
          <w:szCs w:val="22"/>
        </w:rPr>
        <w:t xml:space="preserve">, </w:t>
      </w:r>
      <w:r w:rsidRPr="00DE265D">
        <w:rPr>
          <w:rFonts w:asciiTheme="minorHAnsi" w:hAnsiTheme="minorHAnsi" w:cstheme="minorHAnsi"/>
          <w:sz w:val="22"/>
          <w:szCs w:val="22"/>
        </w:rPr>
        <w:t>de r</w:t>
      </w:r>
      <w:r w:rsidR="00BD509B">
        <w:rPr>
          <w:rFonts w:asciiTheme="minorHAnsi" w:hAnsiTheme="minorHAnsi" w:cstheme="minorHAnsi"/>
          <w:sz w:val="22"/>
          <w:szCs w:val="22"/>
        </w:rPr>
        <w:t>esponsabilidade do ESTADO, sem c</w:t>
      </w:r>
      <w:r w:rsidRPr="00DE265D">
        <w:rPr>
          <w:rFonts w:asciiTheme="minorHAnsi" w:hAnsiTheme="minorHAnsi" w:cstheme="minorHAnsi"/>
          <w:sz w:val="22"/>
          <w:szCs w:val="22"/>
        </w:rPr>
        <w:t>ontrapartida Municipal.</w:t>
      </w:r>
    </w:p>
    <w:p w:rsidR="00E779D8" w:rsidRPr="00DE265D" w:rsidRDefault="00091925" w:rsidP="00E779D8">
      <w:pPr>
        <w:spacing w:before="120" w:after="120" w:line="360" w:lineRule="auto"/>
        <w:jc w:val="both"/>
        <w:rPr>
          <w:rFonts w:asciiTheme="minorHAnsi" w:hAnsiTheme="minorHAnsi" w:cstheme="minorHAnsi"/>
          <w:sz w:val="22"/>
          <w:szCs w:val="22"/>
        </w:rPr>
      </w:pPr>
      <w:r>
        <w:rPr>
          <w:rFonts w:asciiTheme="minorHAnsi" w:hAnsiTheme="minorHAnsi" w:cstheme="minorHAnsi"/>
          <w:sz w:val="22"/>
          <w:szCs w:val="22"/>
        </w:rPr>
        <w:t>Trata-se de:</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bCs/>
          <w:sz w:val="22"/>
          <w:szCs w:val="22"/>
        </w:rPr>
        <w:t>Área coberta para espaço de acolhimento</w:t>
      </w:r>
      <w:r w:rsidR="00091925">
        <w:rPr>
          <w:rFonts w:asciiTheme="minorHAnsi" w:hAnsiTheme="minorHAnsi" w:cstheme="minorHAnsi"/>
          <w:bCs/>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bCs/>
          <w:sz w:val="22"/>
          <w:szCs w:val="22"/>
        </w:rPr>
        <w:t>Banheiros acessíveis (feminino e masculino)</w:t>
      </w:r>
      <w:r w:rsidR="00091925">
        <w:rPr>
          <w:rFonts w:asciiTheme="minorHAnsi" w:hAnsiTheme="minorHAnsi" w:cstheme="minorHAnsi"/>
          <w:bCs/>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bCs/>
          <w:sz w:val="22"/>
          <w:szCs w:val="22"/>
        </w:rPr>
        <w:t>Farmácia</w:t>
      </w:r>
      <w:r w:rsidR="00091925">
        <w:rPr>
          <w:rFonts w:asciiTheme="minorHAnsi" w:hAnsiTheme="minorHAnsi" w:cstheme="minorHAnsi"/>
          <w:bCs/>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bCs/>
          <w:sz w:val="22"/>
          <w:szCs w:val="22"/>
        </w:rPr>
        <w:t>Sala para atividades coletivas</w:t>
      </w:r>
      <w:r w:rsidR="00091925">
        <w:rPr>
          <w:rFonts w:asciiTheme="minorHAnsi" w:hAnsiTheme="minorHAnsi" w:cstheme="minorHAnsi"/>
          <w:bCs/>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bCs/>
          <w:sz w:val="22"/>
          <w:szCs w:val="22"/>
        </w:rPr>
        <w:t>Recepção</w:t>
      </w:r>
      <w:r w:rsidR="00091925">
        <w:rPr>
          <w:rFonts w:asciiTheme="minorHAnsi" w:hAnsiTheme="minorHAnsi" w:cstheme="minorHAnsi"/>
          <w:bCs/>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bCs/>
          <w:sz w:val="22"/>
          <w:szCs w:val="22"/>
        </w:rPr>
        <w:t>Sala para aplicação de medicamentos</w:t>
      </w:r>
      <w:r w:rsidR="00091925">
        <w:rPr>
          <w:rFonts w:asciiTheme="minorHAnsi" w:hAnsiTheme="minorHAnsi" w:cstheme="minorHAnsi"/>
          <w:bCs/>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bCs/>
          <w:sz w:val="22"/>
          <w:szCs w:val="22"/>
        </w:rPr>
        <w:t>Almoxarifado</w:t>
      </w:r>
      <w:r w:rsidR="00091925">
        <w:rPr>
          <w:rFonts w:asciiTheme="minorHAnsi" w:hAnsiTheme="minorHAnsi" w:cstheme="minorHAnsi"/>
          <w:bCs/>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bCs/>
          <w:sz w:val="22"/>
          <w:szCs w:val="22"/>
        </w:rPr>
        <w:t>Consultórios</w:t>
      </w:r>
      <w:r w:rsidR="00091925">
        <w:rPr>
          <w:rFonts w:asciiTheme="minorHAnsi" w:hAnsiTheme="minorHAnsi" w:cstheme="minorHAnsi"/>
          <w:bCs/>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bCs/>
          <w:sz w:val="22"/>
          <w:szCs w:val="22"/>
        </w:rPr>
        <w:t>Refeitório dos funcionários</w:t>
      </w:r>
      <w:r w:rsidR="00091925">
        <w:rPr>
          <w:rFonts w:asciiTheme="minorHAnsi" w:hAnsiTheme="minorHAnsi" w:cstheme="minorHAnsi"/>
          <w:bCs/>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bCs/>
          <w:sz w:val="22"/>
          <w:szCs w:val="22"/>
        </w:rPr>
        <w:t>Cozinha dos funcionários</w:t>
      </w:r>
      <w:r w:rsidR="00091925">
        <w:rPr>
          <w:rFonts w:asciiTheme="minorHAnsi" w:hAnsiTheme="minorHAnsi" w:cstheme="minorHAnsi"/>
          <w:bCs/>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Cozinha dos pacientes</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Refeitório dos pacientes</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Quartos coletivos</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Posto de Enfermagem</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Conforto de Enfermagem com banheiro</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Conforto médico com banheiro</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Área de Serviço</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Rouparia</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Vestiário de funcionários (masculino e feminino)</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Área de convivência interna</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Área de convivência externa</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DML</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Sala de utilidades</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Sala de reunião</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Sala administrativa</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Abrigo de resíduos</w:t>
      </w:r>
      <w:r w:rsidR="00091925">
        <w:rPr>
          <w:rFonts w:asciiTheme="minorHAnsi" w:hAnsiTheme="minorHAnsi" w:cstheme="minorHAnsi"/>
          <w:sz w:val="22"/>
          <w:szCs w:val="22"/>
        </w:rPr>
        <w:t>;</w:t>
      </w:r>
    </w:p>
    <w:p w:rsidR="00E779D8" w:rsidRPr="00DE265D" w:rsidRDefault="00E779D8" w:rsidP="00E779D8">
      <w:pPr>
        <w:pStyle w:val="PargrafodaLista"/>
        <w:numPr>
          <w:ilvl w:val="0"/>
          <w:numId w:val="2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Abrigo de gás</w:t>
      </w:r>
      <w:r w:rsidR="00091925">
        <w:rPr>
          <w:rFonts w:asciiTheme="minorHAnsi" w:hAnsiTheme="minorHAnsi" w:cstheme="minorHAnsi"/>
          <w:sz w:val="22"/>
          <w:szCs w:val="22"/>
        </w:rPr>
        <w:t>.</w:t>
      </w:r>
    </w:p>
    <w:p w:rsidR="00E779D8" w:rsidRPr="00DE265D" w:rsidRDefault="00E779D8" w:rsidP="00E779D8">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 xml:space="preserve">Com área total construída de </w:t>
      </w:r>
      <w:r w:rsidR="00BD34BB">
        <w:rPr>
          <w:rFonts w:asciiTheme="minorHAnsi" w:hAnsiTheme="minorHAnsi" w:cstheme="minorHAnsi"/>
          <w:sz w:val="22"/>
          <w:szCs w:val="22"/>
        </w:rPr>
        <w:t>831</w:t>
      </w:r>
      <w:r w:rsidRPr="00DE265D">
        <w:rPr>
          <w:rFonts w:asciiTheme="minorHAnsi" w:hAnsiTheme="minorHAnsi" w:cstheme="minorHAnsi"/>
          <w:sz w:val="22"/>
          <w:szCs w:val="22"/>
        </w:rPr>
        <w:t>,</w:t>
      </w:r>
      <w:r w:rsidR="00BD34BB">
        <w:rPr>
          <w:rFonts w:asciiTheme="minorHAnsi" w:hAnsiTheme="minorHAnsi" w:cstheme="minorHAnsi"/>
          <w:sz w:val="22"/>
          <w:szCs w:val="22"/>
        </w:rPr>
        <w:t>10</w:t>
      </w:r>
      <w:r w:rsidRPr="00DE265D">
        <w:rPr>
          <w:rFonts w:asciiTheme="minorHAnsi" w:hAnsiTheme="minorHAnsi" w:cstheme="minorHAnsi"/>
          <w:sz w:val="22"/>
          <w:szCs w:val="22"/>
        </w:rPr>
        <w:t>m²</w:t>
      </w:r>
      <w:r w:rsidR="00091925">
        <w:rPr>
          <w:rFonts w:asciiTheme="minorHAnsi" w:hAnsiTheme="minorHAnsi" w:cstheme="minorHAnsi"/>
          <w:sz w:val="22"/>
          <w:szCs w:val="22"/>
        </w:rPr>
        <w:t>.</w:t>
      </w:r>
    </w:p>
    <w:p w:rsidR="00E779D8" w:rsidRPr="00DE265D" w:rsidRDefault="00E779D8" w:rsidP="00E779D8">
      <w:pPr>
        <w:pStyle w:val="Corpodetexto"/>
        <w:spacing w:before="120" w:after="120" w:line="360" w:lineRule="auto"/>
        <w:ind w:left="0"/>
        <w:jc w:val="both"/>
        <w:rPr>
          <w:rFonts w:asciiTheme="minorHAnsi" w:eastAsia="Times New Roman" w:hAnsiTheme="minorHAnsi" w:cstheme="minorHAnsi"/>
          <w:sz w:val="22"/>
          <w:szCs w:val="22"/>
          <w:lang w:val="pt-BR" w:eastAsia="pt-BR"/>
        </w:rPr>
      </w:pPr>
      <w:r w:rsidRPr="00DE265D">
        <w:rPr>
          <w:rFonts w:asciiTheme="minorHAnsi" w:eastAsia="Times New Roman" w:hAnsiTheme="minorHAnsi" w:cstheme="minorHAnsi"/>
          <w:sz w:val="22"/>
          <w:szCs w:val="22"/>
          <w:lang w:val="pt-BR" w:eastAsia="pt-BR"/>
        </w:rPr>
        <w:t>Diante a Orientação Técnica – IBR 002/2009</w:t>
      </w:r>
      <w:r w:rsidR="00091925">
        <w:rPr>
          <w:rFonts w:asciiTheme="minorHAnsi" w:eastAsia="Times New Roman" w:hAnsiTheme="minorHAnsi" w:cstheme="minorHAnsi"/>
          <w:sz w:val="22"/>
          <w:szCs w:val="22"/>
          <w:lang w:val="pt-BR" w:eastAsia="pt-BR"/>
        </w:rPr>
        <w:t xml:space="preserve"> </w:t>
      </w:r>
      <w:r w:rsidRPr="00DE265D">
        <w:rPr>
          <w:rFonts w:asciiTheme="minorHAnsi" w:eastAsia="Times New Roman" w:hAnsiTheme="minorHAnsi" w:cstheme="minorHAnsi"/>
          <w:sz w:val="22"/>
          <w:szCs w:val="22"/>
          <w:lang w:val="pt-BR" w:eastAsia="pt-BR"/>
        </w:rPr>
        <w:t>- Obra e Serviço de Engenharia, item 3, conceitua-se em:</w:t>
      </w:r>
    </w:p>
    <w:p w:rsidR="00E779D8" w:rsidRPr="00DE265D" w:rsidRDefault="00E779D8" w:rsidP="00E779D8">
      <w:pPr>
        <w:pStyle w:val="PargrafodaLista"/>
        <w:widowControl w:val="0"/>
        <w:numPr>
          <w:ilvl w:val="0"/>
          <w:numId w:val="16"/>
        </w:numPr>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Construir: consiste no ato de exe</w:t>
      </w:r>
      <w:r w:rsidR="00091925">
        <w:rPr>
          <w:rFonts w:asciiTheme="minorHAnsi" w:hAnsiTheme="minorHAnsi" w:cstheme="minorHAnsi"/>
          <w:sz w:val="22"/>
          <w:szCs w:val="22"/>
        </w:rPr>
        <w:t>cutar ou edificar uma obra nova;</w:t>
      </w:r>
    </w:p>
    <w:p w:rsidR="00091925" w:rsidRPr="00602B0D" w:rsidRDefault="00E779D8" w:rsidP="00091925">
      <w:pPr>
        <w:pStyle w:val="PargrafodaLista"/>
        <w:widowControl w:val="0"/>
        <w:numPr>
          <w:ilvl w:val="0"/>
          <w:numId w:val="16"/>
        </w:numPr>
        <w:tabs>
          <w:tab w:val="left" w:pos="709"/>
        </w:tabs>
        <w:autoSpaceDE w:val="0"/>
        <w:autoSpaceDN w:val="0"/>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Reformar: consiste em alterar as características de parte de uma obra ou de seu todo, desde que mantendo as características de volume ou área sem acrescimentos e a função de sua utilização atual.</w:t>
      </w:r>
    </w:p>
    <w:p w:rsidR="00091925" w:rsidRPr="00091925" w:rsidRDefault="00091925" w:rsidP="00091925">
      <w:pPr>
        <w:spacing w:before="120" w:after="120" w:line="360" w:lineRule="auto"/>
        <w:jc w:val="both"/>
        <w:rPr>
          <w:rFonts w:asciiTheme="minorHAnsi" w:hAnsiTheme="minorHAnsi" w:cstheme="minorHAnsi"/>
          <w:sz w:val="22"/>
          <w:szCs w:val="22"/>
        </w:rPr>
      </w:pPr>
      <w:r w:rsidRPr="00091925">
        <w:rPr>
          <w:rFonts w:asciiTheme="minorHAnsi" w:hAnsiTheme="minorHAnsi" w:cstheme="minorHAnsi"/>
          <w:sz w:val="22"/>
          <w:szCs w:val="22"/>
        </w:rPr>
        <w:t>Contudo, o Estudo Técnico Preliminar (ETP) não isenta a necessidade da elaboração do Projeto Executivo detalhado, que venha a ser apreciado, por profissionais especializados, antes da efetiva contratação dos serviços licitados.</w:t>
      </w:r>
    </w:p>
    <w:p w:rsidR="00091925" w:rsidRDefault="00091925" w:rsidP="00091925">
      <w:pPr>
        <w:spacing w:before="120" w:after="120" w:line="360" w:lineRule="auto"/>
        <w:jc w:val="both"/>
        <w:rPr>
          <w:rFonts w:asciiTheme="minorHAnsi" w:hAnsiTheme="minorHAnsi" w:cstheme="minorHAnsi"/>
          <w:sz w:val="22"/>
          <w:szCs w:val="22"/>
        </w:rPr>
      </w:pPr>
      <w:r w:rsidRPr="00091925">
        <w:rPr>
          <w:rFonts w:asciiTheme="minorHAnsi" w:hAnsiTheme="minorHAnsi" w:cstheme="minorHAnsi"/>
          <w:sz w:val="22"/>
          <w:szCs w:val="22"/>
        </w:rPr>
        <w:t>Na fase de Projeto Executivo será apresentado no Relatório Final de Projeto Executivo de Engenharia a que corresponde, sendo inicialmente sob a forma de minuta e após a aprovação através da impressão definitiva.</w:t>
      </w:r>
    </w:p>
    <w:p w:rsidR="00091925" w:rsidRPr="002F767D" w:rsidRDefault="00091925" w:rsidP="00091925">
      <w:pPr>
        <w:spacing w:before="120" w:after="120" w:line="360" w:lineRule="auto"/>
        <w:jc w:val="both"/>
        <w:rPr>
          <w:rFonts w:asciiTheme="minorHAnsi" w:hAnsiTheme="minorHAnsi" w:cstheme="minorHAnsi"/>
          <w:sz w:val="22"/>
          <w:szCs w:val="22"/>
        </w:rPr>
      </w:pPr>
      <w:r w:rsidRPr="002F767D">
        <w:rPr>
          <w:rFonts w:asciiTheme="minorHAnsi" w:hAnsiTheme="minorHAnsi" w:cstheme="minorHAnsi"/>
          <w:sz w:val="22"/>
          <w:szCs w:val="22"/>
        </w:rPr>
        <w:t>Diante da situação supracitada e da pesquisa realizada, sugere-se para esse objeto uma contratação na modalidade</w:t>
      </w:r>
      <w:r>
        <w:rPr>
          <w:rFonts w:asciiTheme="minorHAnsi" w:hAnsiTheme="minorHAnsi" w:cstheme="minorHAnsi"/>
          <w:sz w:val="22"/>
          <w:szCs w:val="22"/>
        </w:rPr>
        <w:t xml:space="preserve"> concorrência, pelo critério de julgamento por menor preço global</w:t>
      </w:r>
      <w:r w:rsidRPr="002F767D">
        <w:rPr>
          <w:rFonts w:asciiTheme="minorHAnsi" w:hAnsiTheme="minorHAnsi" w:cstheme="minorHAnsi"/>
          <w:sz w:val="22"/>
          <w:szCs w:val="22"/>
        </w:rPr>
        <w:t>.</w:t>
      </w:r>
    </w:p>
    <w:p w:rsidR="00091925" w:rsidRPr="00A95FAF" w:rsidRDefault="00091925" w:rsidP="00091925">
      <w:pPr>
        <w:pStyle w:val="PargrafodaLista"/>
        <w:widowControl w:val="0"/>
        <w:tabs>
          <w:tab w:val="left" w:pos="709"/>
        </w:tabs>
        <w:autoSpaceDE w:val="0"/>
        <w:autoSpaceDN w:val="0"/>
        <w:spacing w:before="120" w:after="120" w:line="360" w:lineRule="auto"/>
        <w:ind w:left="0"/>
        <w:contextualSpacing w:val="0"/>
        <w:jc w:val="both"/>
        <w:rPr>
          <w:rFonts w:asciiTheme="minorHAnsi" w:hAnsiTheme="minorHAnsi" w:cstheme="minorHAnsi"/>
          <w:sz w:val="22"/>
          <w:szCs w:val="22"/>
        </w:rPr>
      </w:pPr>
      <w:r w:rsidRPr="00A95FAF">
        <w:rPr>
          <w:rFonts w:asciiTheme="minorHAnsi" w:hAnsiTheme="minorHAnsi" w:cstheme="minorHAnsi"/>
          <w:b/>
          <w:sz w:val="22"/>
          <w:szCs w:val="22"/>
        </w:rPr>
        <w:t>Observação:</w:t>
      </w:r>
      <w:r w:rsidRPr="00A95FAF">
        <w:rPr>
          <w:rFonts w:asciiTheme="minorHAnsi" w:hAnsiTheme="minorHAnsi" w:cstheme="minorHAnsi"/>
          <w:sz w:val="22"/>
          <w:szCs w:val="22"/>
        </w:rPr>
        <w:t xml:space="preserve"> O Ministério da Saúde desenvolveu os projetos arquitetônicos e complementares referenciais, junto com especificações, memoriais descritivos, planilhas orçamentárias e cronograma físico-financeiro. Essas documentações bem como o Manual de Uso da Marca do Governo Federal estarão disponíveis no</w:t>
      </w:r>
      <w:r>
        <w:rPr>
          <w:rFonts w:asciiTheme="minorHAnsi" w:hAnsiTheme="minorHAnsi" w:cstheme="minorHAnsi"/>
          <w:sz w:val="22"/>
          <w:szCs w:val="22"/>
        </w:rPr>
        <w:t xml:space="preserve"> </w:t>
      </w:r>
      <w:hyperlink r:id="rId8" w:tgtFrame="_blank" w:history="1">
        <w:r w:rsidRPr="00A95FAF">
          <w:rPr>
            <w:rFonts w:asciiTheme="minorHAnsi" w:hAnsiTheme="minorHAnsi" w:cstheme="minorHAnsi"/>
            <w:sz w:val="22"/>
            <w:szCs w:val="22"/>
          </w:rPr>
          <w:t>portal do Fundo Nacional de Saúde</w:t>
        </w:r>
      </w:hyperlink>
      <w:r w:rsidRPr="0028043C">
        <w:rPr>
          <w:rFonts w:asciiTheme="minorHAnsi" w:hAnsiTheme="minorHAnsi" w:cstheme="minorHAnsi"/>
          <w:sz w:val="22"/>
          <w:szCs w:val="22"/>
        </w:rPr>
        <w:t>, o que deverá ser observado pela CONTRATADA.</w:t>
      </w:r>
    </w:p>
    <w:p w:rsidR="00E779D8" w:rsidRPr="00DE265D" w:rsidRDefault="00E779D8" w:rsidP="00DE265D">
      <w:pPr>
        <w:pStyle w:val="Corpodetexto"/>
        <w:spacing w:before="120" w:after="120" w:line="360" w:lineRule="auto"/>
        <w:ind w:left="0"/>
        <w:jc w:val="both"/>
        <w:rPr>
          <w:rFonts w:asciiTheme="minorHAnsi" w:hAnsiTheme="minorHAnsi" w:cstheme="minorHAnsi"/>
          <w:sz w:val="22"/>
          <w:szCs w:val="22"/>
        </w:rPr>
      </w:pPr>
    </w:p>
    <w:tbl>
      <w:tblPr>
        <w:tblStyle w:val="Tabelacomgrade"/>
        <w:tblW w:w="0" w:type="auto"/>
        <w:tblLook w:val="04A0"/>
      </w:tblPr>
      <w:tblGrid>
        <w:gridCol w:w="9062"/>
      </w:tblGrid>
      <w:tr w:rsidR="003F29F3" w:rsidRPr="00DE265D" w:rsidTr="00C34991">
        <w:tc>
          <w:tcPr>
            <w:tcW w:w="9062" w:type="dxa"/>
            <w:shd w:val="clear" w:color="auto" w:fill="D9D9D9" w:themeFill="background1" w:themeFillShade="D9"/>
          </w:tcPr>
          <w:p w:rsidR="003F29F3" w:rsidRPr="00DE265D" w:rsidRDefault="003F29F3" w:rsidP="00DE265D">
            <w:pPr>
              <w:spacing w:before="120" w:after="120" w:line="360" w:lineRule="auto"/>
              <w:jc w:val="both"/>
              <w:rPr>
                <w:rFonts w:asciiTheme="minorHAnsi" w:hAnsiTheme="minorHAnsi" w:cstheme="minorHAnsi"/>
                <w:b/>
                <w:bCs/>
                <w:sz w:val="22"/>
                <w:szCs w:val="22"/>
              </w:rPr>
            </w:pPr>
            <w:r w:rsidRPr="00DE265D">
              <w:rPr>
                <w:rFonts w:asciiTheme="minorHAnsi" w:hAnsiTheme="minorHAnsi" w:cstheme="minorHAnsi"/>
                <w:b/>
                <w:bCs/>
                <w:sz w:val="22"/>
                <w:szCs w:val="22"/>
              </w:rPr>
              <w:t>10. JUSTIFICATIVA PARA O PARCELAMENTO OU NÃO DA SOLUÇÃO</w:t>
            </w:r>
          </w:p>
        </w:tc>
      </w:tr>
    </w:tbl>
    <w:p w:rsidR="00905789" w:rsidRPr="00DE265D" w:rsidRDefault="00842FE0"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Em exame da natureza dos itens que ora se adquirir nessa contratação, não se aplica parcelamento, tendo em vista que se trata de lote único para Obra Comum de Engenharia.</w:t>
      </w:r>
    </w:p>
    <w:p w:rsidR="00725E01" w:rsidRPr="00DE265D" w:rsidRDefault="00725E01" w:rsidP="00DE265D">
      <w:pPr>
        <w:pStyle w:val="Corpodetexto"/>
        <w:spacing w:before="120" w:after="120" w:line="360" w:lineRule="auto"/>
        <w:ind w:left="0"/>
        <w:jc w:val="both"/>
        <w:rPr>
          <w:rFonts w:asciiTheme="minorHAnsi" w:eastAsia="Times New Roman" w:hAnsiTheme="minorHAnsi" w:cstheme="minorHAnsi"/>
          <w:sz w:val="22"/>
          <w:szCs w:val="22"/>
          <w:lang w:val="pt-BR" w:eastAsia="pt-BR"/>
        </w:rPr>
      </w:pPr>
    </w:p>
    <w:tbl>
      <w:tblPr>
        <w:tblStyle w:val="Tabelacomgrade"/>
        <w:tblW w:w="0" w:type="auto"/>
        <w:tblLook w:val="04A0"/>
      </w:tblPr>
      <w:tblGrid>
        <w:gridCol w:w="9062"/>
      </w:tblGrid>
      <w:tr w:rsidR="003F29F3" w:rsidRPr="00DE265D" w:rsidTr="00842FE0">
        <w:tc>
          <w:tcPr>
            <w:tcW w:w="9062" w:type="dxa"/>
            <w:shd w:val="clear" w:color="auto" w:fill="D9D9D9" w:themeFill="background1" w:themeFillShade="D9"/>
          </w:tcPr>
          <w:p w:rsidR="003F29F3" w:rsidRPr="00DE265D" w:rsidRDefault="003F29F3" w:rsidP="00DE265D">
            <w:pPr>
              <w:spacing w:before="120" w:after="120" w:line="360" w:lineRule="auto"/>
              <w:jc w:val="both"/>
              <w:rPr>
                <w:rFonts w:asciiTheme="minorHAnsi" w:hAnsiTheme="minorHAnsi" w:cstheme="minorHAnsi"/>
                <w:b/>
                <w:bCs/>
                <w:sz w:val="22"/>
                <w:szCs w:val="22"/>
              </w:rPr>
            </w:pPr>
            <w:r w:rsidRPr="00DE265D">
              <w:rPr>
                <w:rFonts w:asciiTheme="minorHAnsi" w:hAnsiTheme="minorHAnsi" w:cstheme="minorHAnsi"/>
                <w:b/>
                <w:bCs/>
                <w:sz w:val="22"/>
                <w:szCs w:val="22"/>
              </w:rPr>
              <w:t>11. CONTRATAÇÕES CORRELATAS E/OU INTERDEPEN</w:t>
            </w:r>
            <w:r w:rsidR="00C84E60">
              <w:rPr>
                <w:rFonts w:asciiTheme="minorHAnsi" w:hAnsiTheme="minorHAnsi" w:cstheme="minorHAnsi"/>
                <w:b/>
                <w:bCs/>
                <w:sz w:val="22"/>
                <w:szCs w:val="22"/>
              </w:rPr>
              <w:t>DENTES</w:t>
            </w:r>
          </w:p>
        </w:tc>
      </w:tr>
    </w:tbl>
    <w:p w:rsidR="00842FE0" w:rsidRPr="00DE265D" w:rsidRDefault="001B774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NÃO SE APLICA.</w:t>
      </w:r>
    </w:p>
    <w:p w:rsidR="001B7740" w:rsidRPr="00C84E60" w:rsidRDefault="001B774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p>
    <w:tbl>
      <w:tblPr>
        <w:tblStyle w:val="Tabelacomgrade"/>
        <w:tblW w:w="0" w:type="auto"/>
        <w:tblLook w:val="04A0"/>
      </w:tblPr>
      <w:tblGrid>
        <w:gridCol w:w="9062"/>
      </w:tblGrid>
      <w:tr w:rsidR="003F29F3" w:rsidRPr="00DE265D" w:rsidTr="00C34991">
        <w:tc>
          <w:tcPr>
            <w:tcW w:w="9062" w:type="dxa"/>
            <w:shd w:val="clear" w:color="auto" w:fill="D9D9D9" w:themeFill="background1" w:themeFillShade="D9"/>
          </w:tcPr>
          <w:p w:rsidR="003F29F3" w:rsidRPr="00DE265D" w:rsidRDefault="003F29F3" w:rsidP="00DE265D">
            <w:pPr>
              <w:spacing w:before="120" w:after="120" w:line="360" w:lineRule="auto"/>
              <w:jc w:val="both"/>
              <w:rPr>
                <w:rFonts w:asciiTheme="minorHAnsi" w:hAnsiTheme="minorHAnsi" w:cstheme="minorHAnsi"/>
                <w:b/>
                <w:bCs/>
                <w:sz w:val="22"/>
                <w:szCs w:val="22"/>
              </w:rPr>
            </w:pPr>
            <w:r w:rsidRPr="00DE265D">
              <w:rPr>
                <w:rFonts w:asciiTheme="minorHAnsi" w:hAnsiTheme="minorHAnsi" w:cstheme="minorHAnsi"/>
                <w:b/>
                <w:bCs/>
                <w:sz w:val="22"/>
                <w:szCs w:val="22"/>
              </w:rPr>
              <w:t>12. ALINHAMENTO ENTRE</w:t>
            </w:r>
            <w:r w:rsidR="00C84E60">
              <w:rPr>
                <w:rFonts w:asciiTheme="minorHAnsi" w:hAnsiTheme="minorHAnsi" w:cstheme="minorHAnsi"/>
                <w:b/>
                <w:bCs/>
                <w:sz w:val="22"/>
                <w:szCs w:val="22"/>
              </w:rPr>
              <w:t xml:space="preserve"> A CONTRATAÇÃO E O PLANEJAMENTO</w:t>
            </w:r>
          </w:p>
        </w:tc>
      </w:tr>
    </w:tbl>
    <w:p w:rsidR="00842FE0" w:rsidRPr="00DE265D" w:rsidRDefault="00842FE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O planejamento da ADMINISTRAÇÃO com relação à contratação da obra é acompanhar e fiscalizar todo o processo dos serviços, obras ou fornecimentos prestados pela CONTRATADA.</w:t>
      </w:r>
    </w:p>
    <w:p w:rsidR="00706BDB" w:rsidRPr="00DE265D" w:rsidRDefault="00842FE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A ADMINISTRAÇÃO deve observar as normas específicas contidas nas legislações federal, estadual e</w:t>
      </w:r>
      <w:r w:rsidR="00F45E8A" w:rsidRPr="00DE265D">
        <w:rPr>
          <w:rFonts w:asciiTheme="minorHAnsi" w:eastAsia="Times New Roman" w:hAnsiTheme="minorHAnsi" w:cstheme="minorHAnsi"/>
          <w:bCs/>
          <w:iCs/>
          <w:sz w:val="22"/>
          <w:szCs w:val="22"/>
          <w:lang w:val="pt-BR" w:eastAsia="pt-BR"/>
        </w:rPr>
        <w:t xml:space="preserve"> </w:t>
      </w:r>
      <w:r w:rsidRPr="00DE265D">
        <w:rPr>
          <w:rFonts w:asciiTheme="minorHAnsi" w:eastAsia="Times New Roman" w:hAnsiTheme="minorHAnsi" w:cstheme="minorHAnsi"/>
          <w:bCs/>
          <w:iCs/>
          <w:sz w:val="22"/>
          <w:szCs w:val="22"/>
          <w:lang w:val="pt-BR" w:eastAsia="pt-BR"/>
        </w:rPr>
        <w:t>municipal, incidentes sobre os objetos das contratações, bem como as regulamentações técnicas pertinentes.</w:t>
      </w:r>
    </w:p>
    <w:p w:rsidR="00842FE0" w:rsidRPr="00DE265D" w:rsidRDefault="00842FE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Seguindo a art. 46, § 5º, da Lei 14.133/2021, mediante a prévia autorização da ADMINISTRAÇÃO, o projeto básico pode ser alterado pela CONTRATADA, desde que ela apresente inovações de propostas em termos de redução de custos, prazos de execução, aumento de qualidade ou de facilidade de manutenção ou operação, sendo de responsabilidade integral da CONTRATADA pelos riscos associados à alteração do projeto básico.</w:t>
      </w:r>
    </w:p>
    <w:p w:rsidR="00842FE0" w:rsidRPr="00DE265D" w:rsidRDefault="00842FE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 xml:space="preserve">Aos riscos ambientais, a ADMINISTRAÇÃO arcará com licenças e custos das medidas ambientais. </w:t>
      </w:r>
      <w:r w:rsidR="009B771E" w:rsidRPr="00DE265D">
        <w:rPr>
          <w:rFonts w:asciiTheme="minorHAnsi" w:eastAsia="Times New Roman" w:hAnsiTheme="minorHAnsi" w:cstheme="minorHAnsi"/>
          <w:bCs/>
          <w:iCs/>
          <w:sz w:val="22"/>
          <w:szCs w:val="22"/>
          <w:lang w:val="pt-BR" w:eastAsia="pt-BR"/>
        </w:rPr>
        <w:t xml:space="preserve">O </w:t>
      </w:r>
      <w:r w:rsidRPr="00DE265D">
        <w:rPr>
          <w:rFonts w:asciiTheme="minorHAnsi" w:eastAsia="Times New Roman" w:hAnsiTheme="minorHAnsi" w:cstheme="minorHAnsi"/>
          <w:bCs/>
          <w:iCs/>
          <w:sz w:val="22"/>
          <w:szCs w:val="22"/>
          <w:lang w:val="pt-BR" w:eastAsia="pt-BR"/>
        </w:rPr>
        <w:t xml:space="preserve">Passivo físico </w:t>
      </w:r>
      <w:r w:rsidR="009B771E" w:rsidRPr="00DE265D">
        <w:rPr>
          <w:rFonts w:asciiTheme="minorHAnsi" w:eastAsia="Times New Roman" w:hAnsiTheme="minorHAnsi" w:cstheme="minorHAnsi"/>
          <w:bCs/>
          <w:iCs/>
          <w:sz w:val="22"/>
          <w:szCs w:val="22"/>
          <w:lang w:val="pt-BR" w:eastAsia="pt-BR"/>
        </w:rPr>
        <w:t xml:space="preserve">será </w:t>
      </w:r>
      <w:r w:rsidRPr="00DE265D">
        <w:rPr>
          <w:rFonts w:asciiTheme="minorHAnsi" w:eastAsia="Times New Roman" w:hAnsiTheme="minorHAnsi" w:cstheme="minorHAnsi"/>
          <w:bCs/>
          <w:iCs/>
          <w:sz w:val="22"/>
          <w:szCs w:val="22"/>
          <w:lang w:val="pt-BR" w:eastAsia="pt-BR"/>
        </w:rPr>
        <w:t>por conta da empresa CONTRATADA.</w:t>
      </w:r>
    </w:p>
    <w:p w:rsidR="00842FE0" w:rsidRPr="00DE265D" w:rsidRDefault="00842FE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A empresa CONTRATADA deverá ter pleno conhecimento e se responsabilizar pelo trabalho seguro das pessoas envolvidas no manuseio de ferramentas, equipamentos e produtos inflamáveis, conforme legislação em vigor do Ministério do Trabalho. Esta também, se responsabilizará por ações e/ou omissões sobre os resíduos e rejeitos sólidos, líquidos e derivados, nos locais da obra, removendo e promovendo a devida destinação.</w:t>
      </w:r>
    </w:p>
    <w:p w:rsidR="00842FE0" w:rsidRPr="00DE265D" w:rsidRDefault="00842FE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Aos riscos sociais, é de responsabilidade da ADMINISTRAÇÃO, levantamentos das áreas, cadastro e avaliação. Estimar o custo da desapropriação e realocação, incluindo indenizações e demais executórios da expropriação.</w:t>
      </w:r>
    </w:p>
    <w:p w:rsidR="00905789" w:rsidRPr="00DE265D" w:rsidRDefault="00842FE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Os riscos referentes aos custos e atrasos associados com descobertas arqueológicas ou outras interferências com patrimônio cultural, será de responsabilidade da ADMINISTRAÇÃO, por meio do gerenciamento ambiental, avaliar áreas de relevância arqueológica, tornando público o estudo, sendo assim, a ADMINISTRAÇÃO arcará com o custo dos aditivos de valor, devido ao prazo (reajustamento). Os custos de transportes devido a exploração de novas áreas fontes serão arcadas pela empresa CONTRATADA.</w:t>
      </w:r>
    </w:p>
    <w:p w:rsidR="00B96B64" w:rsidRPr="00DE265D" w:rsidRDefault="00B96B64" w:rsidP="00DE265D">
      <w:pPr>
        <w:pStyle w:val="Corpodetexto"/>
        <w:spacing w:before="120" w:after="120" w:line="360" w:lineRule="auto"/>
        <w:ind w:left="0"/>
        <w:jc w:val="both"/>
        <w:rPr>
          <w:rFonts w:asciiTheme="minorHAnsi" w:hAnsiTheme="minorHAnsi" w:cstheme="minorHAnsi"/>
          <w:sz w:val="22"/>
          <w:szCs w:val="22"/>
        </w:rPr>
      </w:pPr>
    </w:p>
    <w:tbl>
      <w:tblPr>
        <w:tblStyle w:val="Tabelacomgrade"/>
        <w:tblW w:w="0" w:type="auto"/>
        <w:tblLook w:val="04A0"/>
      </w:tblPr>
      <w:tblGrid>
        <w:gridCol w:w="9062"/>
      </w:tblGrid>
      <w:tr w:rsidR="00A36883" w:rsidRPr="00DE265D" w:rsidTr="008D0E53">
        <w:tc>
          <w:tcPr>
            <w:tcW w:w="9062" w:type="dxa"/>
            <w:shd w:val="clear" w:color="auto" w:fill="D9D9D9" w:themeFill="background1" w:themeFillShade="D9"/>
          </w:tcPr>
          <w:p w:rsidR="00A36883" w:rsidRPr="00DE265D" w:rsidRDefault="00A36883" w:rsidP="00DE265D">
            <w:pPr>
              <w:spacing w:before="120" w:after="120" w:line="360" w:lineRule="auto"/>
              <w:jc w:val="both"/>
              <w:rPr>
                <w:rFonts w:asciiTheme="minorHAnsi" w:hAnsiTheme="minorHAnsi" w:cstheme="minorHAnsi"/>
                <w:b/>
                <w:bCs/>
                <w:sz w:val="22"/>
                <w:szCs w:val="22"/>
              </w:rPr>
            </w:pPr>
            <w:r w:rsidRPr="00DE265D">
              <w:rPr>
                <w:rFonts w:asciiTheme="minorHAnsi" w:hAnsiTheme="minorHAnsi" w:cstheme="minorHAnsi"/>
                <w:b/>
                <w:bCs/>
                <w:sz w:val="22"/>
                <w:szCs w:val="22"/>
              </w:rPr>
              <w:t>13. RESULTADOS PRETENDIDOS</w:t>
            </w:r>
          </w:p>
        </w:tc>
      </w:tr>
    </w:tbl>
    <w:p w:rsidR="00322350" w:rsidRPr="00DE265D" w:rsidRDefault="00842FE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 xml:space="preserve">Os resultados pretendidos com a realização desta obra, demonstra os benefícios diretos e indiretos que se almeja com a aquisição da contratação dos serviços referentes à execução </w:t>
      </w:r>
      <w:r w:rsidR="00322350" w:rsidRPr="00DE265D">
        <w:rPr>
          <w:rFonts w:asciiTheme="minorHAnsi" w:eastAsia="Times New Roman" w:hAnsiTheme="minorHAnsi" w:cstheme="minorHAnsi"/>
          <w:bCs/>
          <w:iCs/>
          <w:sz w:val="22"/>
          <w:szCs w:val="22"/>
          <w:lang w:val="pt-BR" w:eastAsia="pt-BR"/>
        </w:rPr>
        <w:t xml:space="preserve">construção de um edifício para prestação de serviço de CAPS porte III, composto por térreo e cobertura. </w:t>
      </w:r>
    </w:p>
    <w:p w:rsidR="00842FE0" w:rsidRPr="00DE265D" w:rsidRDefault="00842FE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Em termos de economicidade, eficiência e eficácia, a obra trará benefícios respeitando os impactos ambientais positivos, bem como, se preocupando com as autuações de responsabilidade diante ao trabalho seguro e as responsabilidades sustentáveis e conscientes no uso racional dos recursos e equipamentos utilizados em obra, de forma a evitar quaisquer dos desperdícios de insumos e materiais consumidos, que gerem altos resíduos sólidos, desperdício de água e consumo excessivo de energia, sendo sempre que possível, fazer uso de energia renovável.</w:t>
      </w:r>
    </w:p>
    <w:p w:rsidR="00842FE0" w:rsidRPr="00DE265D" w:rsidRDefault="00842FE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É importante ressaltar que este estudo técnico preliminar não substitui a necessidade de um projeto executivo detalhado, o qual deve ser desenvolvido por profissionais especializados antes da efetiva execução dos serviços.</w:t>
      </w:r>
    </w:p>
    <w:p w:rsidR="00322350" w:rsidRPr="00DE265D" w:rsidRDefault="00842FE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 xml:space="preserve">A empresa CONTRATADA deverá atender todos os requisitos estabelecidos no Edital de Licitação, </w:t>
      </w:r>
      <w:r w:rsidR="00322350" w:rsidRPr="00DE265D">
        <w:rPr>
          <w:rFonts w:asciiTheme="minorHAnsi" w:eastAsia="Times New Roman" w:hAnsiTheme="minorHAnsi" w:cstheme="minorHAnsi"/>
          <w:bCs/>
          <w:iCs/>
          <w:sz w:val="22"/>
          <w:szCs w:val="22"/>
          <w:lang w:val="pt-BR" w:eastAsia="pt-BR"/>
        </w:rPr>
        <w:t>Memorial Descritivo da Obra</w:t>
      </w:r>
      <w:r w:rsidR="00BD509B">
        <w:rPr>
          <w:rFonts w:asciiTheme="minorHAnsi" w:eastAsia="Times New Roman" w:hAnsiTheme="minorHAnsi" w:cstheme="minorHAnsi"/>
          <w:bCs/>
          <w:iCs/>
          <w:sz w:val="22"/>
          <w:szCs w:val="22"/>
          <w:lang w:val="pt-BR" w:eastAsia="pt-BR"/>
        </w:rPr>
        <w:t xml:space="preserve"> e Projeto Básico.</w:t>
      </w:r>
    </w:p>
    <w:p w:rsidR="00842FE0" w:rsidRPr="00DE265D" w:rsidRDefault="00842FE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r w:rsidRPr="00DE265D">
        <w:rPr>
          <w:rFonts w:asciiTheme="minorHAnsi" w:eastAsia="Times New Roman" w:hAnsiTheme="minorHAnsi" w:cstheme="minorHAnsi"/>
          <w:bCs/>
          <w:iCs/>
          <w:sz w:val="22"/>
          <w:szCs w:val="22"/>
          <w:lang w:val="pt-BR" w:eastAsia="pt-BR"/>
        </w:rPr>
        <w:t>A contratação deve ter resultados positivos, com a melhor prática de execução dos serviços de obras</w:t>
      </w:r>
      <w:r w:rsidR="0007325F" w:rsidRPr="00DE265D">
        <w:rPr>
          <w:rFonts w:asciiTheme="minorHAnsi" w:eastAsia="Times New Roman" w:hAnsiTheme="minorHAnsi" w:cstheme="minorHAnsi"/>
          <w:bCs/>
          <w:iCs/>
          <w:sz w:val="22"/>
          <w:szCs w:val="22"/>
          <w:lang w:val="pt-BR" w:eastAsia="pt-BR"/>
        </w:rPr>
        <w:t>, de acordo com os projetos, mantendo-se o padrão de qualidade satisfatório e adequado ao objeto.</w:t>
      </w:r>
    </w:p>
    <w:p w:rsidR="00322350" w:rsidRPr="00BD509B" w:rsidRDefault="00322350" w:rsidP="00DE265D">
      <w:pPr>
        <w:pStyle w:val="Corpodetexto"/>
        <w:spacing w:before="120" w:after="120" w:line="360" w:lineRule="auto"/>
        <w:ind w:left="0"/>
        <w:jc w:val="both"/>
        <w:rPr>
          <w:rFonts w:asciiTheme="minorHAnsi" w:eastAsia="Times New Roman" w:hAnsiTheme="minorHAnsi" w:cstheme="minorHAnsi"/>
          <w:bCs/>
          <w:iCs/>
          <w:sz w:val="22"/>
          <w:szCs w:val="22"/>
          <w:lang w:val="pt-BR" w:eastAsia="pt-BR"/>
        </w:rPr>
      </w:pPr>
    </w:p>
    <w:tbl>
      <w:tblPr>
        <w:tblStyle w:val="Tabelacomgrade"/>
        <w:tblW w:w="0" w:type="auto"/>
        <w:tblLook w:val="04A0"/>
      </w:tblPr>
      <w:tblGrid>
        <w:gridCol w:w="9062"/>
      </w:tblGrid>
      <w:tr w:rsidR="00A36883" w:rsidRPr="00DE265D" w:rsidTr="008D0E53">
        <w:tc>
          <w:tcPr>
            <w:tcW w:w="9062" w:type="dxa"/>
            <w:shd w:val="clear" w:color="auto" w:fill="D9D9D9" w:themeFill="background1" w:themeFillShade="D9"/>
          </w:tcPr>
          <w:p w:rsidR="00A36883" w:rsidRPr="00DE265D" w:rsidRDefault="00A36883"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b/>
                <w:bCs/>
                <w:sz w:val="22"/>
                <w:szCs w:val="22"/>
              </w:rPr>
              <w:t>14. PROVIDÊNCIAS A SEREM ADOTADAS PREVIAMENTE À CELEBRAÇÃO DO CONTRATO</w:t>
            </w:r>
          </w:p>
        </w:tc>
      </w:tr>
    </w:tbl>
    <w:p w:rsidR="0003008F" w:rsidRPr="00DE265D" w:rsidRDefault="0003008F"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 xml:space="preserve">O objeto deste contrato é a </w:t>
      </w:r>
      <w:r w:rsidR="00736EEC">
        <w:rPr>
          <w:rFonts w:asciiTheme="minorHAnsi" w:hAnsiTheme="minorHAnsi" w:cstheme="minorHAnsi"/>
          <w:sz w:val="22"/>
          <w:szCs w:val="22"/>
        </w:rPr>
        <w:t>elaboração de projeto executivo e execução da obra</w:t>
      </w:r>
      <w:r w:rsidRPr="00DE265D">
        <w:rPr>
          <w:rFonts w:asciiTheme="minorHAnsi" w:hAnsiTheme="minorHAnsi" w:cstheme="minorHAnsi"/>
          <w:sz w:val="22"/>
          <w:szCs w:val="22"/>
        </w:rPr>
        <w:t xml:space="preserve"> no qual a CONTRATADA se obriga a realizar</w:t>
      </w:r>
      <w:r w:rsidR="00736EEC">
        <w:rPr>
          <w:rFonts w:asciiTheme="minorHAnsi" w:hAnsiTheme="minorHAnsi" w:cstheme="minorHAnsi"/>
          <w:sz w:val="22"/>
          <w:szCs w:val="22"/>
        </w:rPr>
        <w:t xml:space="preserve"> o projeto executivo a partir do projeto básico e execução</w:t>
      </w:r>
      <w:r w:rsidR="00843706">
        <w:rPr>
          <w:rFonts w:asciiTheme="minorHAnsi" w:hAnsiTheme="minorHAnsi" w:cstheme="minorHAnsi"/>
          <w:sz w:val="22"/>
          <w:szCs w:val="22"/>
        </w:rPr>
        <w:t xml:space="preserve"> da obra</w:t>
      </w:r>
      <w:r w:rsidR="00736EEC">
        <w:rPr>
          <w:rFonts w:asciiTheme="minorHAnsi" w:hAnsiTheme="minorHAnsi" w:cstheme="minorHAnsi"/>
          <w:sz w:val="22"/>
          <w:szCs w:val="22"/>
        </w:rPr>
        <w:t xml:space="preserve"> </w:t>
      </w:r>
      <w:r w:rsidRPr="00DE265D">
        <w:rPr>
          <w:rFonts w:asciiTheme="minorHAnsi" w:hAnsiTheme="minorHAnsi" w:cstheme="minorHAnsi"/>
          <w:sz w:val="22"/>
          <w:szCs w:val="22"/>
        </w:rPr>
        <w:t>CONTRATADA, que poderá realizar o serviço pessoalmente ou por meio de terceiros, mediante pagamento.</w:t>
      </w:r>
    </w:p>
    <w:p w:rsidR="00883F32" w:rsidRPr="00DE265D" w:rsidRDefault="0003008F"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A CONTRATADA é responsável pelo gerenciamento dos trabalhos, sem subordinação à CONTRATANTE.</w:t>
      </w:r>
    </w:p>
    <w:p w:rsidR="0003008F" w:rsidRPr="00DE265D" w:rsidRDefault="0003008F"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Os instrumentos desta contratação estabelecem a obrigação de resultado, pela qual a CONTRATADA deverá entregar a obra conforme os padrões determinados pela CONTRATANTE, fornecendo todos os materiais, equipamentos e demais recursos necessários à execução, bem como assumindo os riscos até a entrega da obra.</w:t>
      </w:r>
    </w:p>
    <w:p w:rsidR="00322350" w:rsidRPr="00DE265D" w:rsidRDefault="0003008F"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O contrato será cumprido conforme os projetos previstos em anexo ao edital, no qual a CONTRATADA deverá providenciar materiais e mão de obra suficientes para a realização adequada do empreendimento, observando as normas e obrigações contratuais e demais documentos da contratação.</w:t>
      </w:r>
    </w:p>
    <w:p w:rsidR="00905789" w:rsidRPr="00DE265D" w:rsidRDefault="0003008F"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Vale destacar que, embora os serviços sejam prestados de forma contínua até o cumprimento do contrato, não há exigência de dedicação exclusiva de mão de obra, cabendo à CONTRATADA definir e alocar o quantitativo que considerar adequado à execução do cronograma previsto para a contratação.</w:t>
      </w:r>
    </w:p>
    <w:p w:rsidR="00322350" w:rsidRPr="00DE265D" w:rsidRDefault="00322350" w:rsidP="00DE265D">
      <w:pPr>
        <w:pStyle w:val="Corpodetexto"/>
        <w:spacing w:before="120" w:after="120" w:line="360" w:lineRule="auto"/>
        <w:ind w:left="0"/>
        <w:jc w:val="both"/>
        <w:rPr>
          <w:rFonts w:asciiTheme="minorHAnsi" w:hAnsiTheme="minorHAnsi" w:cstheme="minorHAnsi"/>
          <w:sz w:val="22"/>
          <w:szCs w:val="22"/>
        </w:rPr>
      </w:pPr>
    </w:p>
    <w:tbl>
      <w:tblPr>
        <w:tblStyle w:val="Tabelacomgrade"/>
        <w:tblW w:w="0" w:type="auto"/>
        <w:tblLook w:val="04A0"/>
      </w:tblPr>
      <w:tblGrid>
        <w:gridCol w:w="9062"/>
      </w:tblGrid>
      <w:tr w:rsidR="00A36883" w:rsidRPr="00DE265D" w:rsidTr="008D0E53">
        <w:tc>
          <w:tcPr>
            <w:tcW w:w="9062" w:type="dxa"/>
            <w:shd w:val="clear" w:color="auto" w:fill="D9D9D9" w:themeFill="background1" w:themeFillShade="D9"/>
          </w:tcPr>
          <w:p w:rsidR="00A36883" w:rsidRPr="00DE265D" w:rsidRDefault="00A36883"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b/>
                <w:bCs/>
                <w:sz w:val="22"/>
                <w:szCs w:val="22"/>
              </w:rPr>
              <w:t>15. POSSÍVEIS IMPACTOS AMBIENTAIS E TRATAMENTOS</w:t>
            </w:r>
          </w:p>
        </w:tc>
      </w:tr>
    </w:tbl>
    <w:p w:rsidR="0003008F" w:rsidRPr="00DE265D" w:rsidRDefault="0003008F" w:rsidP="00DE265D">
      <w:pPr>
        <w:pStyle w:val="Corpodetexto"/>
        <w:spacing w:before="120" w:after="120" w:line="360" w:lineRule="auto"/>
        <w:ind w:left="0"/>
        <w:jc w:val="both"/>
        <w:rPr>
          <w:rFonts w:asciiTheme="minorHAnsi" w:eastAsia="Times New Roman" w:hAnsiTheme="minorHAnsi" w:cstheme="minorHAnsi"/>
          <w:sz w:val="22"/>
          <w:szCs w:val="22"/>
          <w:lang w:val="pt-BR" w:eastAsia="pt-BR"/>
        </w:rPr>
      </w:pPr>
      <w:r w:rsidRPr="00DE265D">
        <w:rPr>
          <w:rFonts w:asciiTheme="minorHAnsi" w:eastAsia="Times New Roman" w:hAnsiTheme="minorHAnsi" w:cstheme="minorHAnsi"/>
          <w:sz w:val="22"/>
          <w:szCs w:val="22"/>
          <w:lang w:val="pt-BR" w:eastAsia="pt-BR"/>
        </w:rPr>
        <w:t>Os possíveis impactos ambientais e respectivas medidas mitigadoras, incluídos requisitos de baixo consumo de energia e de outros recursos, bem como logística reversa para desfazimento e reciclagem de bens e refugos, quando aplicável. (Art. 18, § 1°, inciso XII, da Lei nº 14.133/21).</w:t>
      </w:r>
    </w:p>
    <w:p w:rsidR="00A92342" w:rsidRPr="00DE265D" w:rsidRDefault="008D0E53"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A contratada deverá atender aos critérios de qualidade ambiental, sustentabilidade socioambiental, respeitando as normas de proteção ao meio ambiente.</w:t>
      </w:r>
      <w:bookmarkStart w:id="2" w:name="_Hlk162943656"/>
    </w:p>
    <w:p w:rsidR="008D0E53" w:rsidRPr="00DE265D" w:rsidRDefault="00A92342"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D</w:t>
      </w:r>
      <w:r w:rsidR="008D0E53" w:rsidRPr="00DE265D">
        <w:rPr>
          <w:rFonts w:asciiTheme="minorHAnsi" w:hAnsiTheme="minorHAnsi" w:cstheme="minorHAnsi"/>
          <w:sz w:val="22"/>
          <w:szCs w:val="22"/>
        </w:rPr>
        <w:t>e modo a mitigar os possíveis impactos ambientais gerados pelo desenvolvimento dos serviços, a futura contrat</w:t>
      </w:r>
      <w:r w:rsidR="00BD509B">
        <w:rPr>
          <w:rFonts w:asciiTheme="minorHAnsi" w:hAnsiTheme="minorHAnsi" w:cstheme="minorHAnsi"/>
          <w:sz w:val="22"/>
          <w:szCs w:val="22"/>
        </w:rPr>
        <w:t>ada deverá observar o seguinte:</w:t>
      </w:r>
    </w:p>
    <w:p w:rsidR="008D0E53" w:rsidRPr="00DE265D" w:rsidRDefault="008D0E53" w:rsidP="00DE265D">
      <w:pPr>
        <w:pStyle w:val="PargrafodaLista"/>
        <w:numPr>
          <w:ilvl w:val="0"/>
          <w:numId w:val="12"/>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A contratada deverá destinar de forma ambientalmente adequada todos os materiais e equipamentos que foram utilizados na prestação de serviços;</w:t>
      </w:r>
    </w:p>
    <w:p w:rsidR="008D0E53" w:rsidRPr="00DE265D" w:rsidRDefault="008D0E53" w:rsidP="00DE265D">
      <w:pPr>
        <w:pStyle w:val="PargrafodaLista"/>
        <w:numPr>
          <w:ilvl w:val="0"/>
          <w:numId w:val="12"/>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Realizar a separação dos resíduos recicláveis descartados pela Administração, na fonte geradora, e a coleta seletiva do papel para reciclagem, promovendo sua destinação às associações e cooperativas dos catadores de materiais recicláveis, ou outra forma de destinaç</w:t>
      </w:r>
      <w:r w:rsidR="00BD509B">
        <w:rPr>
          <w:rFonts w:asciiTheme="minorHAnsi" w:hAnsiTheme="minorHAnsi" w:cstheme="minorHAnsi"/>
          <w:sz w:val="22"/>
          <w:szCs w:val="22"/>
        </w:rPr>
        <w:t>ão adequada, quando for o caso;</w:t>
      </w:r>
    </w:p>
    <w:p w:rsidR="008D0E53" w:rsidRPr="00DE265D" w:rsidRDefault="008D0E53" w:rsidP="00DE265D">
      <w:pPr>
        <w:pStyle w:val="PargrafodaLista"/>
        <w:numPr>
          <w:ilvl w:val="0"/>
          <w:numId w:val="12"/>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Os resíduos sólidos reutilizáveis e recicláveis devem ser acondicionados adequadamente e de forma diferenciada, para fins de disponibilização à coleta seletiva</w:t>
      </w:r>
      <w:r w:rsidR="00BD509B">
        <w:rPr>
          <w:rFonts w:asciiTheme="minorHAnsi" w:hAnsiTheme="minorHAnsi" w:cstheme="minorHAnsi"/>
          <w:sz w:val="22"/>
          <w:szCs w:val="22"/>
        </w:rPr>
        <w:t>;</w:t>
      </w:r>
    </w:p>
    <w:p w:rsidR="00A92342" w:rsidRPr="00DE265D" w:rsidRDefault="008D0E53" w:rsidP="00DE265D">
      <w:pPr>
        <w:pStyle w:val="PargrafodaLista"/>
        <w:numPr>
          <w:ilvl w:val="0"/>
          <w:numId w:val="12"/>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A contratada deverá adotar boas práticas de otimização de recursos, redução de desperdícios e redução da poluição, tais como: Racionalização do uso de substâncias po</w:t>
      </w:r>
      <w:r w:rsidR="00BD509B">
        <w:rPr>
          <w:rFonts w:asciiTheme="minorHAnsi" w:hAnsiTheme="minorHAnsi" w:cstheme="minorHAnsi"/>
          <w:sz w:val="22"/>
          <w:szCs w:val="22"/>
        </w:rPr>
        <w:t>tencialmente tóxicas/poluentes;</w:t>
      </w:r>
    </w:p>
    <w:p w:rsidR="00A92342" w:rsidRPr="00DE265D" w:rsidRDefault="008D0E53" w:rsidP="00DE265D">
      <w:pPr>
        <w:pStyle w:val="PargrafodaLista"/>
        <w:numPr>
          <w:ilvl w:val="0"/>
          <w:numId w:val="12"/>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Substituição de substâncias tóxicas por outras a</w:t>
      </w:r>
      <w:r w:rsidR="00BD509B">
        <w:rPr>
          <w:rFonts w:asciiTheme="minorHAnsi" w:hAnsiTheme="minorHAnsi" w:cstheme="minorHAnsi"/>
          <w:sz w:val="22"/>
          <w:szCs w:val="22"/>
        </w:rPr>
        <w:t>tóxicas ou de menor toxicidade;</w:t>
      </w:r>
    </w:p>
    <w:p w:rsidR="00A92342" w:rsidRPr="00DE265D" w:rsidRDefault="008D0E53" w:rsidP="00DE265D">
      <w:pPr>
        <w:pStyle w:val="PargrafodaLista"/>
        <w:numPr>
          <w:ilvl w:val="0"/>
          <w:numId w:val="12"/>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Usar produtos de limpeza e conservação de superfícies e objetos inanimados que obedeçam às especificações determinadas pela ANVISA;</w:t>
      </w:r>
    </w:p>
    <w:p w:rsidR="00A92342" w:rsidRPr="00DE265D" w:rsidRDefault="008D0E53" w:rsidP="00DE265D">
      <w:pPr>
        <w:pStyle w:val="PargrafodaLista"/>
        <w:numPr>
          <w:ilvl w:val="0"/>
          <w:numId w:val="12"/>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Racionalização/economia no consumo de energia elétrica e água;</w:t>
      </w:r>
    </w:p>
    <w:p w:rsidR="00A92342" w:rsidRPr="00DE265D" w:rsidRDefault="008D0E53" w:rsidP="00DE265D">
      <w:pPr>
        <w:pStyle w:val="PargrafodaLista"/>
        <w:numPr>
          <w:ilvl w:val="0"/>
          <w:numId w:val="12"/>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A contratada também deverá</w:t>
      </w:r>
      <w:r w:rsidR="00A92342" w:rsidRPr="00DE265D">
        <w:rPr>
          <w:rFonts w:asciiTheme="minorHAnsi" w:hAnsiTheme="minorHAnsi" w:cstheme="minorHAnsi"/>
          <w:sz w:val="22"/>
          <w:szCs w:val="22"/>
        </w:rPr>
        <w:t xml:space="preserve"> r</w:t>
      </w:r>
      <w:r w:rsidRPr="00DE265D">
        <w:rPr>
          <w:rFonts w:asciiTheme="minorHAnsi" w:hAnsiTheme="minorHAnsi" w:cstheme="minorHAnsi"/>
          <w:sz w:val="22"/>
          <w:szCs w:val="22"/>
        </w:rPr>
        <w:t>ealizar um treinamento interno para seus empregados sobre redução de produtos de resíduos sólidos, observadas as normas ambientais vigentes;</w:t>
      </w:r>
    </w:p>
    <w:p w:rsidR="00A92342" w:rsidRPr="00DE265D" w:rsidRDefault="008D0E53" w:rsidP="00DE265D">
      <w:pPr>
        <w:pStyle w:val="PargrafodaLista"/>
        <w:numPr>
          <w:ilvl w:val="0"/>
          <w:numId w:val="12"/>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Treinar e capacitar periodicamente os empregados em boas práticas de red</w:t>
      </w:r>
      <w:r w:rsidR="00BD509B">
        <w:rPr>
          <w:rFonts w:asciiTheme="minorHAnsi" w:hAnsiTheme="minorHAnsi" w:cstheme="minorHAnsi"/>
          <w:sz w:val="22"/>
          <w:szCs w:val="22"/>
        </w:rPr>
        <w:t>ução de desperdício e poluição;</w:t>
      </w:r>
    </w:p>
    <w:p w:rsidR="005D20F2" w:rsidRPr="00DE265D" w:rsidRDefault="008D0E53" w:rsidP="00DE265D">
      <w:pPr>
        <w:pStyle w:val="PargrafodaLista"/>
        <w:numPr>
          <w:ilvl w:val="0"/>
          <w:numId w:val="12"/>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Fornecer aos empregados os equipamentos de segurança que se fizerem necessários para a execução dos serviços;</w:t>
      </w:r>
    </w:p>
    <w:p w:rsidR="00A92342" w:rsidRPr="00DE265D" w:rsidRDefault="008D0E53" w:rsidP="00DE265D">
      <w:pPr>
        <w:pStyle w:val="PargrafodaLista"/>
        <w:numPr>
          <w:ilvl w:val="0"/>
          <w:numId w:val="12"/>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Respeitar as Normas Brasileiras – NBR – publicadas pela Associação Brasileira de Normas Técnicas –</w:t>
      </w:r>
      <w:r w:rsidR="00BD509B">
        <w:rPr>
          <w:rFonts w:asciiTheme="minorHAnsi" w:hAnsiTheme="minorHAnsi" w:cstheme="minorHAnsi"/>
          <w:sz w:val="22"/>
          <w:szCs w:val="22"/>
        </w:rPr>
        <w:t xml:space="preserve"> ABNT – sobre resíduos sólidos;</w:t>
      </w:r>
    </w:p>
    <w:p w:rsidR="008D0E53" w:rsidRPr="00DE265D" w:rsidRDefault="008D0E53" w:rsidP="00DE265D">
      <w:pPr>
        <w:pStyle w:val="PargrafodaLista"/>
        <w:numPr>
          <w:ilvl w:val="0"/>
          <w:numId w:val="12"/>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Reciclagem /destinação adequada dos resíduos gerados nas atividades.</w:t>
      </w:r>
    </w:p>
    <w:p w:rsidR="00905789" w:rsidRPr="00DE265D" w:rsidRDefault="00905789" w:rsidP="00DE265D">
      <w:pPr>
        <w:pStyle w:val="PargrafodaLista"/>
        <w:spacing w:before="120" w:after="120" w:line="360" w:lineRule="auto"/>
        <w:ind w:left="0"/>
        <w:contextualSpacing w:val="0"/>
        <w:jc w:val="both"/>
        <w:rPr>
          <w:rFonts w:asciiTheme="minorHAnsi" w:hAnsiTheme="minorHAnsi" w:cstheme="minorHAnsi"/>
          <w:sz w:val="22"/>
          <w:szCs w:val="22"/>
        </w:rPr>
      </w:pPr>
    </w:p>
    <w:tbl>
      <w:tblPr>
        <w:tblStyle w:val="Tabelacomgrade"/>
        <w:tblW w:w="0" w:type="auto"/>
        <w:tblLook w:val="04A0"/>
      </w:tblPr>
      <w:tblGrid>
        <w:gridCol w:w="9062"/>
      </w:tblGrid>
      <w:tr w:rsidR="00A36883" w:rsidRPr="00DE265D" w:rsidTr="008D0E53">
        <w:tc>
          <w:tcPr>
            <w:tcW w:w="9062" w:type="dxa"/>
            <w:shd w:val="clear" w:color="auto" w:fill="D9D9D9" w:themeFill="background1" w:themeFillShade="D9"/>
          </w:tcPr>
          <w:bookmarkEnd w:id="2"/>
          <w:p w:rsidR="00A36883" w:rsidRPr="00DE265D" w:rsidRDefault="00A36883" w:rsidP="00DE265D">
            <w:pPr>
              <w:spacing w:before="120" w:after="120" w:line="360" w:lineRule="auto"/>
              <w:jc w:val="both"/>
              <w:rPr>
                <w:rFonts w:asciiTheme="minorHAnsi" w:hAnsiTheme="minorHAnsi" w:cstheme="minorHAnsi"/>
                <w:b/>
                <w:bCs/>
                <w:sz w:val="22"/>
                <w:szCs w:val="22"/>
              </w:rPr>
            </w:pPr>
            <w:r w:rsidRPr="00DE265D">
              <w:rPr>
                <w:rFonts w:asciiTheme="minorHAnsi" w:hAnsiTheme="minorHAnsi" w:cstheme="minorHAnsi"/>
                <w:b/>
                <w:bCs/>
                <w:sz w:val="22"/>
                <w:szCs w:val="22"/>
              </w:rPr>
              <w:t>16. DECLARAÇÃO DE VIABILIDADE</w:t>
            </w:r>
          </w:p>
        </w:tc>
      </w:tr>
    </w:tbl>
    <w:p w:rsidR="008D0E53" w:rsidRPr="00DE265D" w:rsidRDefault="008D0E53" w:rsidP="00DE265D">
      <w:pPr>
        <w:spacing w:before="120" w:after="120" w:line="360" w:lineRule="auto"/>
        <w:jc w:val="both"/>
        <w:rPr>
          <w:rFonts w:asciiTheme="minorHAnsi" w:hAnsiTheme="minorHAnsi" w:cstheme="minorHAnsi"/>
          <w:sz w:val="22"/>
          <w:szCs w:val="22"/>
        </w:rPr>
      </w:pPr>
      <w:bookmarkStart w:id="3" w:name="_Hlk162943699"/>
      <w:r w:rsidRPr="00DE265D">
        <w:rPr>
          <w:rFonts w:asciiTheme="minorHAnsi" w:hAnsiTheme="minorHAnsi" w:cstheme="minorHAnsi"/>
          <w:sz w:val="22"/>
          <w:szCs w:val="22"/>
        </w:rPr>
        <w:t>O presente estudo preliminar evidencia que a realização desta contratação, se mostra possível tecnicamente e fundamentadamente necessária. Pelo exposto, declara-se viável a aquisição pretendida.</w:t>
      </w:r>
    </w:p>
    <w:p w:rsidR="00BD509B" w:rsidRDefault="00706C4C"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 xml:space="preserve">Este E.T.P. tem por objetivo </w:t>
      </w:r>
      <w:r w:rsidR="00883F32" w:rsidRPr="00DE265D">
        <w:rPr>
          <w:rFonts w:asciiTheme="minorHAnsi" w:hAnsiTheme="minorHAnsi" w:cstheme="minorHAnsi"/>
          <w:sz w:val="22"/>
          <w:szCs w:val="22"/>
        </w:rPr>
        <w:t>expandir e melhorar os serviços de saúde mental, atendendo à crescente deman</w:t>
      </w:r>
      <w:r w:rsidR="00BD509B">
        <w:rPr>
          <w:rFonts w:asciiTheme="minorHAnsi" w:hAnsiTheme="minorHAnsi" w:cstheme="minorHAnsi"/>
          <w:sz w:val="22"/>
          <w:szCs w:val="22"/>
        </w:rPr>
        <w:t>da por cuidados especializados.</w:t>
      </w:r>
    </w:p>
    <w:p w:rsidR="00BD509B" w:rsidRDefault="00883F32"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O novo centro será um ambiente focado no acolhimento, cuidado humanizado e tratamento integral, com a proposta de transformar a abordagem tradicional de cuidado ao sofrimento mental.</w:t>
      </w:r>
    </w:p>
    <w:p w:rsidR="00BD509B" w:rsidRDefault="00883F32"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A inclusão de espaços de convivência interna e externa é essencial para promover a interação social, o lazer e as atividades terapêuticas, impactando positivamente a recuperação psicológica dos pacientes. Esses ambientes são projetados para fortalecer a reintegração dos indivíduos à sociedade, oferecendo suporte coletivo e diminuindo o estigma ass</w:t>
      </w:r>
      <w:r w:rsidR="00BD509B">
        <w:rPr>
          <w:rFonts w:asciiTheme="minorHAnsi" w:hAnsiTheme="minorHAnsi" w:cstheme="minorHAnsi"/>
          <w:sz w:val="22"/>
          <w:szCs w:val="22"/>
        </w:rPr>
        <w:t>ociado aos transtornos mentais.</w:t>
      </w:r>
    </w:p>
    <w:p w:rsidR="00883F32" w:rsidRPr="00DE265D" w:rsidRDefault="00883F32"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Assim, o projeto visa não apenas aprimorar a qualidade do atendimento, mas também contribuir significativamente para o bem-estar e a recuperação dos pacientes, promovendo sua reintegração ao cotidiano e ao convívio social.</w:t>
      </w:r>
    </w:p>
    <w:p w:rsidR="00706C4C" w:rsidRPr="00DE265D" w:rsidRDefault="00706C4C"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A partir das avaliações de obras semelhantes já executadas como parâmetro foi consta</w:t>
      </w:r>
      <w:r w:rsidR="00EC1BB2" w:rsidRPr="00DE265D">
        <w:rPr>
          <w:rFonts w:asciiTheme="minorHAnsi" w:hAnsiTheme="minorHAnsi" w:cstheme="minorHAnsi"/>
          <w:sz w:val="22"/>
          <w:szCs w:val="22"/>
        </w:rPr>
        <w:t>ta</w:t>
      </w:r>
      <w:r w:rsidRPr="00DE265D">
        <w:rPr>
          <w:rFonts w:asciiTheme="minorHAnsi" w:hAnsiTheme="minorHAnsi" w:cstheme="minorHAnsi"/>
          <w:sz w:val="22"/>
          <w:szCs w:val="22"/>
        </w:rPr>
        <w:t>do que há grandes possibilidades de alcançar os resultados esperados em relação as obras descritas e futuras obras.</w:t>
      </w:r>
    </w:p>
    <w:p w:rsidR="00706C4C" w:rsidRDefault="00706C4C" w:rsidP="00DE265D">
      <w:pPr>
        <w:spacing w:before="120" w:after="120" w:line="360" w:lineRule="auto"/>
        <w:jc w:val="both"/>
        <w:rPr>
          <w:rFonts w:asciiTheme="minorHAnsi" w:hAnsiTheme="minorHAnsi" w:cstheme="minorHAnsi"/>
          <w:sz w:val="22"/>
          <w:szCs w:val="22"/>
        </w:rPr>
      </w:pPr>
      <w:r w:rsidRPr="00DE265D">
        <w:rPr>
          <w:rFonts w:asciiTheme="minorHAnsi" w:hAnsiTheme="minorHAnsi" w:cstheme="minorHAnsi"/>
          <w:sz w:val="22"/>
          <w:szCs w:val="22"/>
        </w:rPr>
        <w:t xml:space="preserve">Portanto, com base no planejamento elaborado neste Estudo Técnico Preliminar (ETP), verifica a viabilidade de obtenção do objeto, que consiste na contratação de empresa para </w:t>
      </w:r>
      <w:r w:rsidR="00883F32" w:rsidRPr="00DE265D">
        <w:rPr>
          <w:rFonts w:asciiTheme="minorHAnsi" w:hAnsiTheme="minorHAnsi" w:cstheme="minorHAnsi"/>
          <w:sz w:val="22"/>
          <w:szCs w:val="22"/>
        </w:rPr>
        <w:t>a construção de um edifício para prestação de serviço de CAPS porte III, composto por térreo e cobertura</w:t>
      </w:r>
      <w:r w:rsidR="003968CD" w:rsidRPr="00DE265D">
        <w:rPr>
          <w:rFonts w:asciiTheme="minorHAnsi" w:hAnsiTheme="minorHAnsi" w:cstheme="minorHAnsi"/>
          <w:sz w:val="22"/>
          <w:szCs w:val="22"/>
        </w:rPr>
        <w:t xml:space="preserve">, </w:t>
      </w:r>
      <w:r w:rsidRPr="00DE265D">
        <w:rPr>
          <w:rFonts w:asciiTheme="minorHAnsi" w:hAnsiTheme="minorHAnsi" w:cstheme="minorHAnsi"/>
          <w:sz w:val="22"/>
          <w:szCs w:val="22"/>
        </w:rPr>
        <w:t>de acordo com as condições e especificações previstas neste E.T.P. (Estudo Técnico Preliminar).</w:t>
      </w:r>
    </w:p>
    <w:p w:rsidR="00BD509B" w:rsidRPr="00DE265D" w:rsidRDefault="00BD509B" w:rsidP="00DE265D">
      <w:pPr>
        <w:spacing w:before="120" w:after="120" w:line="360" w:lineRule="auto"/>
        <w:jc w:val="both"/>
        <w:rPr>
          <w:rFonts w:asciiTheme="minorHAnsi" w:hAnsiTheme="minorHAnsi" w:cstheme="minorHAnsi"/>
          <w:sz w:val="22"/>
          <w:szCs w:val="22"/>
        </w:rPr>
      </w:pPr>
    </w:p>
    <w:tbl>
      <w:tblPr>
        <w:tblStyle w:val="Tabelacomgrade"/>
        <w:tblW w:w="0" w:type="auto"/>
        <w:tblLook w:val="04A0"/>
      </w:tblPr>
      <w:tblGrid>
        <w:gridCol w:w="9062"/>
      </w:tblGrid>
      <w:tr w:rsidR="00706C4C" w:rsidRPr="00DE265D" w:rsidTr="00706C4C">
        <w:tc>
          <w:tcPr>
            <w:tcW w:w="9062" w:type="dxa"/>
            <w:shd w:val="clear" w:color="auto" w:fill="D9D9D9" w:themeFill="background1" w:themeFillShade="D9"/>
          </w:tcPr>
          <w:p w:rsidR="00706C4C" w:rsidRPr="00DE265D" w:rsidRDefault="00706C4C" w:rsidP="00DE265D">
            <w:pPr>
              <w:spacing w:before="120" w:after="120" w:line="360" w:lineRule="auto"/>
              <w:jc w:val="both"/>
              <w:rPr>
                <w:rFonts w:asciiTheme="minorHAnsi" w:hAnsiTheme="minorHAnsi" w:cstheme="minorHAnsi"/>
                <w:b/>
                <w:bCs/>
                <w:sz w:val="22"/>
                <w:szCs w:val="22"/>
              </w:rPr>
            </w:pPr>
            <w:r w:rsidRPr="00DE265D">
              <w:rPr>
                <w:rFonts w:asciiTheme="minorHAnsi" w:hAnsiTheme="minorHAnsi" w:cstheme="minorHAnsi"/>
                <w:b/>
                <w:bCs/>
                <w:sz w:val="22"/>
                <w:szCs w:val="22"/>
              </w:rPr>
              <w:t>17. ANEXOS</w:t>
            </w:r>
          </w:p>
        </w:tc>
      </w:tr>
    </w:tbl>
    <w:p w:rsidR="00706C4C" w:rsidRPr="00DE265D" w:rsidRDefault="00706C4C" w:rsidP="00DE265D">
      <w:pPr>
        <w:pStyle w:val="PargrafodaLista"/>
        <w:numPr>
          <w:ilvl w:val="0"/>
          <w:numId w:val="1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Anexo</w:t>
      </w:r>
      <w:r w:rsidR="00F31E7A" w:rsidRPr="00DE265D">
        <w:rPr>
          <w:rFonts w:asciiTheme="minorHAnsi" w:hAnsiTheme="minorHAnsi" w:cstheme="minorHAnsi"/>
          <w:sz w:val="22"/>
          <w:szCs w:val="22"/>
        </w:rPr>
        <w:t xml:space="preserve"> </w:t>
      </w:r>
      <w:r w:rsidRPr="00DE265D">
        <w:rPr>
          <w:rFonts w:asciiTheme="minorHAnsi" w:hAnsiTheme="minorHAnsi" w:cstheme="minorHAnsi"/>
          <w:sz w:val="22"/>
          <w:szCs w:val="22"/>
        </w:rPr>
        <w:t>II</w:t>
      </w:r>
      <w:r w:rsidR="00322350" w:rsidRPr="00DE265D">
        <w:rPr>
          <w:rFonts w:asciiTheme="minorHAnsi" w:hAnsiTheme="minorHAnsi" w:cstheme="minorHAnsi"/>
          <w:sz w:val="22"/>
          <w:szCs w:val="22"/>
        </w:rPr>
        <w:t xml:space="preserve"> – </w:t>
      </w:r>
      <w:r w:rsidRPr="00DE265D">
        <w:rPr>
          <w:rFonts w:asciiTheme="minorHAnsi" w:hAnsiTheme="minorHAnsi" w:cstheme="minorHAnsi"/>
          <w:sz w:val="22"/>
          <w:szCs w:val="22"/>
        </w:rPr>
        <w:t>Projeto</w:t>
      </w:r>
      <w:r w:rsidR="00322350" w:rsidRPr="00DE265D">
        <w:rPr>
          <w:rFonts w:asciiTheme="minorHAnsi" w:hAnsiTheme="minorHAnsi" w:cstheme="minorHAnsi"/>
          <w:sz w:val="22"/>
          <w:szCs w:val="22"/>
        </w:rPr>
        <w:t xml:space="preserve"> </w:t>
      </w:r>
      <w:r w:rsidRPr="00DE265D">
        <w:rPr>
          <w:rFonts w:asciiTheme="minorHAnsi" w:hAnsiTheme="minorHAnsi" w:cstheme="minorHAnsi"/>
          <w:sz w:val="22"/>
          <w:szCs w:val="22"/>
        </w:rPr>
        <w:t>Básico;</w:t>
      </w:r>
    </w:p>
    <w:p w:rsidR="00706C4C" w:rsidRPr="00DE265D" w:rsidRDefault="00706C4C" w:rsidP="00DE265D">
      <w:pPr>
        <w:pStyle w:val="PargrafodaLista"/>
        <w:numPr>
          <w:ilvl w:val="0"/>
          <w:numId w:val="1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Anexo</w:t>
      </w:r>
      <w:r w:rsidR="00F31E7A" w:rsidRPr="00DE265D">
        <w:rPr>
          <w:rFonts w:asciiTheme="minorHAnsi" w:hAnsiTheme="minorHAnsi" w:cstheme="minorHAnsi"/>
          <w:sz w:val="22"/>
          <w:szCs w:val="22"/>
        </w:rPr>
        <w:t xml:space="preserve"> </w:t>
      </w:r>
      <w:r w:rsidRPr="00DE265D">
        <w:rPr>
          <w:rFonts w:asciiTheme="minorHAnsi" w:hAnsiTheme="minorHAnsi" w:cstheme="minorHAnsi"/>
          <w:sz w:val="22"/>
          <w:szCs w:val="22"/>
        </w:rPr>
        <w:t>III</w:t>
      </w:r>
      <w:r w:rsidR="00322350" w:rsidRPr="00DE265D">
        <w:rPr>
          <w:rFonts w:asciiTheme="minorHAnsi" w:hAnsiTheme="minorHAnsi" w:cstheme="minorHAnsi"/>
          <w:sz w:val="22"/>
          <w:szCs w:val="22"/>
        </w:rPr>
        <w:t xml:space="preserve"> – </w:t>
      </w:r>
      <w:r w:rsidRPr="00DE265D">
        <w:rPr>
          <w:rFonts w:asciiTheme="minorHAnsi" w:hAnsiTheme="minorHAnsi" w:cstheme="minorHAnsi"/>
          <w:sz w:val="22"/>
          <w:szCs w:val="22"/>
        </w:rPr>
        <w:t>Planilha</w:t>
      </w:r>
      <w:r w:rsidR="00322350" w:rsidRPr="00DE265D">
        <w:rPr>
          <w:rFonts w:asciiTheme="minorHAnsi" w:hAnsiTheme="minorHAnsi" w:cstheme="minorHAnsi"/>
          <w:sz w:val="22"/>
          <w:szCs w:val="22"/>
        </w:rPr>
        <w:t xml:space="preserve"> </w:t>
      </w:r>
      <w:r w:rsidRPr="00DE265D">
        <w:rPr>
          <w:rFonts w:asciiTheme="minorHAnsi" w:hAnsiTheme="minorHAnsi" w:cstheme="minorHAnsi"/>
          <w:sz w:val="22"/>
          <w:szCs w:val="22"/>
        </w:rPr>
        <w:t>Orçamentária;</w:t>
      </w:r>
    </w:p>
    <w:p w:rsidR="00706C4C" w:rsidRPr="00DE265D" w:rsidRDefault="00706C4C" w:rsidP="00DE265D">
      <w:pPr>
        <w:pStyle w:val="PargrafodaLista"/>
        <w:numPr>
          <w:ilvl w:val="0"/>
          <w:numId w:val="1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Anexo</w:t>
      </w:r>
      <w:r w:rsidR="00F31E7A" w:rsidRPr="00DE265D">
        <w:rPr>
          <w:rFonts w:asciiTheme="minorHAnsi" w:hAnsiTheme="minorHAnsi" w:cstheme="minorHAnsi"/>
          <w:sz w:val="22"/>
          <w:szCs w:val="22"/>
        </w:rPr>
        <w:t xml:space="preserve"> </w:t>
      </w:r>
      <w:r w:rsidRPr="00DE265D">
        <w:rPr>
          <w:rFonts w:asciiTheme="minorHAnsi" w:hAnsiTheme="minorHAnsi" w:cstheme="minorHAnsi"/>
          <w:sz w:val="22"/>
          <w:szCs w:val="22"/>
        </w:rPr>
        <w:t>VI</w:t>
      </w:r>
      <w:r w:rsidR="00322350" w:rsidRPr="00DE265D">
        <w:rPr>
          <w:rFonts w:asciiTheme="minorHAnsi" w:hAnsiTheme="minorHAnsi" w:cstheme="minorHAnsi"/>
          <w:sz w:val="22"/>
          <w:szCs w:val="22"/>
        </w:rPr>
        <w:t xml:space="preserve"> – </w:t>
      </w:r>
      <w:r w:rsidRPr="00DE265D">
        <w:rPr>
          <w:rFonts w:asciiTheme="minorHAnsi" w:hAnsiTheme="minorHAnsi" w:cstheme="minorHAnsi"/>
          <w:sz w:val="22"/>
          <w:szCs w:val="22"/>
        </w:rPr>
        <w:t>Cronograma</w:t>
      </w:r>
      <w:r w:rsidR="00322350" w:rsidRPr="00DE265D">
        <w:rPr>
          <w:rFonts w:asciiTheme="minorHAnsi" w:hAnsiTheme="minorHAnsi" w:cstheme="minorHAnsi"/>
          <w:sz w:val="22"/>
          <w:szCs w:val="22"/>
        </w:rPr>
        <w:t xml:space="preserve"> </w:t>
      </w:r>
      <w:r w:rsidRPr="00DE265D">
        <w:rPr>
          <w:rFonts w:asciiTheme="minorHAnsi" w:hAnsiTheme="minorHAnsi" w:cstheme="minorHAnsi"/>
          <w:sz w:val="22"/>
          <w:szCs w:val="22"/>
        </w:rPr>
        <w:t>Físico-Financeiro;</w:t>
      </w:r>
    </w:p>
    <w:p w:rsidR="00706C4C" w:rsidRPr="00DE265D" w:rsidRDefault="00706C4C" w:rsidP="00DE265D">
      <w:pPr>
        <w:pStyle w:val="PargrafodaLista"/>
        <w:numPr>
          <w:ilvl w:val="0"/>
          <w:numId w:val="1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Anexo</w:t>
      </w:r>
      <w:r w:rsidR="00F31E7A" w:rsidRPr="00DE265D">
        <w:rPr>
          <w:rFonts w:asciiTheme="minorHAnsi" w:hAnsiTheme="minorHAnsi" w:cstheme="minorHAnsi"/>
          <w:sz w:val="22"/>
          <w:szCs w:val="22"/>
        </w:rPr>
        <w:t xml:space="preserve"> </w:t>
      </w:r>
      <w:r w:rsidRPr="00DE265D">
        <w:rPr>
          <w:rFonts w:asciiTheme="minorHAnsi" w:hAnsiTheme="minorHAnsi" w:cstheme="minorHAnsi"/>
          <w:sz w:val="22"/>
          <w:szCs w:val="22"/>
        </w:rPr>
        <w:t>VII</w:t>
      </w:r>
      <w:r w:rsidR="00322350" w:rsidRPr="00DE265D">
        <w:rPr>
          <w:rFonts w:asciiTheme="minorHAnsi" w:hAnsiTheme="minorHAnsi" w:cstheme="minorHAnsi"/>
          <w:sz w:val="22"/>
          <w:szCs w:val="22"/>
        </w:rPr>
        <w:t xml:space="preserve"> – </w:t>
      </w:r>
      <w:r w:rsidRPr="00DE265D">
        <w:rPr>
          <w:rFonts w:asciiTheme="minorHAnsi" w:hAnsiTheme="minorHAnsi" w:cstheme="minorHAnsi"/>
          <w:sz w:val="22"/>
          <w:szCs w:val="22"/>
        </w:rPr>
        <w:t>Demonstração</w:t>
      </w:r>
      <w:r w:rsidR="00322350" w:rsidRPr="00DE265D">
        <w:rPr>
          <w:rFonts w:asciiTheme="minorHAnsi" w:hAnsiTheme="minorHAnsi" w:cstheme="minorHAnsi"/>
          <w:sz w:val="22"/>
          <w:szCs w:val="22"/>
        </w:rPr>
        <w:t xml:space="preserve"> </w:t>
      </w:r>
      <w:r w:rsidRPr="00DE265D">
        <w:rPr>
          <w:rFonts w:asciiTheme="minorHAnsi" w:hAnsiTheme="minorHAnsi" w:cstheme="minorHAnsi"/>
          <w:sz w:val="22"/>
          <w:szCs w:val="22"/>
        </w:rPr>
        <w:t>de</w:t>
      </w:r>
      <w:r w:rsidR="00322350" w:rsidRPr="00DE265D">
        <w:rPr>
          <w:rFonts w:asciiTheme="minorHAnsi" w:hAnsiTheme="minorHAnsi" w:cstheme="minorHAnsi"/>
          <w:sz w:val="22"/>
          <w:szCs w:val="22"/>
        </w:rPr>
        <w:t xml:space="preserve"> </w:t>
      </w:r>
      <w:r w:rsidRPr="00DE265D">
        <w:rPr>
          <w:rFonts w:asciiTheme="minorHAnsi" w:hAnsiTheme="minorHAnsi" w:cstheme="minorHAnsi"/>
          <w:sz w:val="22"/>
          <w:szCs w:val="22"/>
        </w:rPr>
        <w:t>Composição</w:t>
      </w:r>
      <w:r w:rsidR="00322350" w:rsidRPr="00DE265D">
        <w:rPr>
          <w:rFonts w:asciiTheme="minorHAnsi" w:hAnsiTheme="minorHAnsi" w:cstheme="minorHAnsi"/>
          <w:sz w:val="22"/>
          <w:szCs w:val="22"/>
        </w:rPr>
        <w:t xml:space="preserve"> </w:t>
      </w:r>
      <w:r w:rsidRPr="00DE265D">
        <w:rPr>
          <w:rFonts w:asciiTheme="minorHAnsi" w:hAnsiTheme="minorHAnsi" w:cstheme="minorHAnsi"/>
          <w:sz w:val="22"/>
          <w:szCs w:val="22"/>
        </w:rPr>
        <w:t>do</w:t>
      </w:r>
      <w:r w:rsidR="00322350" w:rsidRPr="00DE265D">
        <w:rPr>
          <w:rFonts w:asciiTheme="minorHAnsi" w:hAnsiTheme="minorHAnsi" w:cstheme="minorHAnsi"/>
          <w:sz w:val="22"/>
          <w:szCs w:val="22"/>
        </w:rPr>
        <w:t xml:space="preserve"> </w:t>
      </w:r>
      <w:r w:rsidRPr="00DE265D">
        <w:rPr>
          <w:rFonts w:asciiTheme="minorHAnsi" w:hAnsiTheme="minorHAnsi" w:cstheme="minorHAnsi"/>
          <w:sz w:val="22"/>
          <w:szCs w:val="22"/>
        </w:rPr>
        <w:t>BDI;</w:t>
      </w:r>
    </w:p>
    <w:p w:rsidR="00706C4C" w:rsidRPr="00DE265D" w:rsidRDefault="00706C4C" w:rsidP="00DE265D">
      <w:pPr>
        <w:pStyle w:val="PargrafodaLista"/>
        <w:numPr>
          <w:ilvl w:val="0"/>
          <w:numId w:val="18"/>
        </w:numPr>
        <w:spacing w:before="120" w:after="120" w:line="360" w:lineRule="auto"/>
        <w:ind w:left="0" w:firstLine="0"/>
        <w:contextualSpacing w:val="0"/>
        <w:jc w:val="both"/>
        <w:rPr>
          <w:rFonts w:asciiTheme="minorHAnsi" w:hAnsiTheme="minorHAnsi" w:cstheme="minorHAnsi"/>
          <w:sz w:val="22"/>
          <w:szCs w:val="22"/>
        </w:rPr>
      </w:pPr>
      <w:r w:rsidRPr="00DE265D">
        <w:rPr>
          <w:rFonts w:asciiTheme="minorHAnsi" w:hAnsiTheme="minorHAnsi" w:cstheme="minorHAnsi"/>
          <w:sz w:val="22"/>
          <w:szCs w:val="22"/>
        </w:rPr>
        <w:t>Anexo</w:t>
      </w:r>
      <w:r w:rsidR="00F31E7A" w:rsidRPr="00DE265D">
        <w:rPr>
          <w:rFonts w:asciiTheme="minorHAnsi" w:hAnsiTheme="minorHAnsi" w:cstheme="minorHAnsi"/>
          <w:sz w:val="22"/>
          <w:szCs w:val="22"/>
        </w:rPr>
        <w:t xml:space="preserve"> </w:t>
      </w:r>
      <w:r w:rsidRPr="00DE265D">
        <w:rPr>
          <w:rFonts w:asciiTheme="minorHAnsi" w:hAnsiTheme="minorHAnsi" w:cstheme="minorHAnsi"/>
          <w:sz w:val="22"/>
          <w:szCs w:val="22"/>
        </w:rPr>
        <w:t>VIII</w:t>
      </w:r>
      <w:r w:rsidR="00322350" w:rsidRPr="00DE265D">
        <w:rPr>
          <w:rFonts w:asciiTheme="minorHAnsi" w:hAnsiTheme="minorHAnsi" w:cstheme="minorHAnsi"/>
          <w:sz w:val="22"/>
          <w:szCs w:val="22"/>
        </w:rPr>
        <w:t xml:space="preserve"> – </w:t>
      </w:r>
      <w:r w:rsidRPr="00DE265D">
        <w:rPr>
          <w:rFonts w:asciiTheme="minorHAnsi" w:hAnsiTheme="minorHAnsi" w:cstheme="minorHAnsi"/>
          <w:sz w:val="22"/>
          <w:szCs w:val="22"/>
        </w:rPr>
        <w:t>Memorial</w:t>
      </w:r>
      <w:r w:rsidR="00322350" w:rsidRPr="00DE265D">
        <w:rPr>
          <w:rFonts w:asciiTheme="minorHAnsi" w:hAnsiTheme="minorHAnsi" w:cstheme="minorHAnsi"/>
          <w:sz w:val="22"/>
          <w:szCs w:val="22"/>
        </w:rPr>
        <w:t xml:space="preserve"> </w:t>
      </w:r>
      <w:r w:rsidR="00662AFA">
        <w:rPr>
          <w:rFonts w:asciiTheme="minorHAnsi" w:hAnsiTheme="minorHAnsi" w:cstheme="minorHAnsi"/>
          <w:sz w:val="22"/>
          <w:szCs w:val="22"/>
        </w:rPr>
        <w:t>Descritivo.</w:t>
      </w:r>
    </w:p>
    <w:p w:rsidR="00F31E7A" w:rsidRPr="00DE265D" w:rsidRDefault="00F31E7A" w:rsidP="00DE265D">
      <w:pPr>
        <w:pStyle w:val="PargrafodaLista"/>
        <w:spacing w:before="120" w:after="120" w:line="360" w:lineRule="auto"/>
        <w:ind w:left="0"/>
        <w:contextualSpacing w:val="0"/>
        <w:jc w:val="both"/>
        <w:rPr>
          <w:rFonts w:asciiTheme="minorHAnsi" w:hAnsiTheme="minorHAnsi" w:cstheme="minorHAnsi"/>
          <w:sz w:val="22"/>
          <w:szCs w:val="22"/>
        </w:rPr>
      </w:pPr>
    </w:p>
    <w:tbl>
      <w:tblPr>
        <w:tblStyle w:val="Tabelacomgrade"/>
        <w:tblW w:w="0" w:type="auto"/>
        <w:tblLook w:val="04A0"/>
      </w:tblPr>
      <w:tblGrid>
        <w:gridCol w:w="9062"/>
      </w:tblGrid>
      <w:tr w:rsidR="00A36883" w:rsidRPr="00DE265D" w:rsidTr="00D311EB">
        <w:tc>
          <w:tcPr>
            <w:tcW w:w="9062" w:type="dxa"/>
            <w:shd w:val="clear" w:color="auto" w:fill="D9D9D9" w:themeFill="background1" w:themeFillShade="D9"/>
          </w:tcPr>
          <w:bookmarkEnd w:id="3"/>
          <w:p w:rsidR="00A36883" w:rsidRPr="00DE265D" w:rsidRDefault="00A36883" w:rsidP="00DE265D">
            <w:pPr>
              <w:spacing w:before="120" w:after="120" w:line="360" w:lineRule="auto"/>
              <w:jc w:val="both"/>
              <w:rPr>
                <w:rFonts w:asciiTheme="minorHAnsi" w:hAnsiTheme="minorHAnsi" w:cstheme="minorHAnsi"/>
                <w:b/>
                <w:bCs/>
                <w:sz w:val="22"/>
                <w:szCs w:val="22"/>
              </w:rPr>
            </w:pPr>
            <w:r w:rsidRPr="00DE265D">
              <w:rPr>
                <w:rFonts w:asciiTheme="minorHAnsi" w:hAnsiTheme="minorHAnsi" w:cstheme="minorHAnsi"/>
                <w:b/>
                <w:bCs/>
                <w:sz w:val="22"/>
                <w:szCs w:val="22"/>
              </w:rPr>
              <w:t>1</w:t>
            </w:r>
            <w:r w:rsidR="00706C4C" w:rsidRPr="00DE265D">
              <w:rPr>
                <w:rFonts w:asciiTheme="minorHAnsi" w:hAnsiTheme="minorHAnsi" w:cstheme="minorHAnsi"/>
                <w:b/>
                <w:bCs/>
                <w:sz w:val="22"/>
                <w:szCs w:val="22"/>
              </w:rPr>
              <w:t>8</w:t>
            </w:r>
            <w:r w:rsidRPr="00DE265D">
              <w:rPr>
                <w:rFonts w:asciiTheme="minorHAnsi" w:hAnsiTheme="minorHAnsi" w:cstheme="minorHAnsi"/>
                <w:b/>
                <w:bCs/>
                <w:sz w:val="22"/>
                <w:szCs w:val="22"/>
              </w:rPr>
              <w:t>. RESPONSÁVEIS</w:t>
            </w:r>
          </w:p>
        </w:tc>
      </w:tr>
    </w:tbl>
    <w:p w:rsidR="00DA1AD8" w:rsidRPr="00DE265D" w:rsidRDefault="00DA1AD8" w:rsidP="00DE265D">
      <w:pPr>
        <w:spacing w:before="120" w:after="120" w:line="360" w:lineRule="auto"/>
        <w:jc w:val="center"/>
        <w:rPr>
          <w:rFonts w:asciiTheme="minorHAnsi" w:hAnsiTheme="minorHAnsi" w:cstheme="minorHAnsi"/>
          <w:sz w:val="22"/>
          <w:szCs w:val="22"/>
        </w:rPr>
      </w:pPr>
    </w:p>
    <w:p w:rsidR="00DA1AD8" w:rsidRPr="00DE265D" w:rsidRDefault="00DA1AD8" w:rsidP="00DE265D">
      <w:pPr>
        <w:spacing w:before="120" w:after="120" w:line="360" w:lineRule="auto"/>
        <w:jc w:val="center"/>
        <w:rPr>
          <w:rFonts w:asciiTheme="minorHAnsi" w:hAnsiTheme="minorHAnsi" w:cstheme="minorHAnsi"/>
          <w:sz w:val="22"/>
          <w:szCs w:val="22"/>
        </w:rPr>
      </w:pPr>
    </w:p>
    <w:p w:rsidR="00E20A76" w:rsidRPr="00DE265D" w:rsidRDefault="00DA1AD8" w:rsidP="00DE265D">
      <w:pPr>
        <w:spacing w:before="120" w:after="120" w:line="360" w:lineRule="auto"/>
        <w:jc w:val="center"/>
        <w:rPr>
          <w:rFonts w:asciiTheme="minorHAnsi" w:hAnsiTheme="minorHAnsi" w:cstheme="minorHAnsi"/>
          <w:b/>
          <w:sz w:val="22"/>
          <w:szCs w:val="22"/>
        </w:rPr>
      </w:pPr>
      <w:r w:rsidRPr="00DE265D">
        <w:rPr>
          <w:rFonts w:asciiTheme="minorHAnsi" w:hAnsiTheme="minorHAnsi" w:cstheme="minorHAnsi"/>
          <w:b/>
          <w:sz w:val="22"/>
          <w:szCs w:val="22"/>
        </w:rPr>
        <w:t>_</w:t>
      </w:r>
      <w:r w:rsidR="00E20A76" w:rsidRPr="00DE265D">
        <w:rPr>
          <w:rFonts w:asciiTheme="minorHAnsi" w:hAnsiTheme="minorHAnsi" w:cstheme="minorHAnsi"/>
          <w:b/>
          <w:sz w:val="22"/>
          <w:szCs w:val="22"/>
        </w:rPr>
        <w:t>______________________________</w:t>
      </w:r>
    </w:p>
    <w:p w:rsidR="00E20A76" w:rsidRPr="00DE265D" w:rsidRDefault="00BF4D78" w:rsidP="00DE265D">
      <w:pPr>
        <w:spacing w:before="120" w:after="120" w:line="360" w:lineRule="auto"/>
        <w:jc w:val="center"/>
        <w:rPr>
          <w:rFonts w:asciiTheme="minorHAnsi" w:hAnsiTheme="minorHAnsi" w:cstheme="minorHAnsi"/>
          <w:b/>
          <w:sz w:val="22"/>
          <w:szCs w:val="22"/>
        </w:rPr>
      </w:pPr>
      <w:r w:rsidRPr="00DE265D">
        <w:rPr>
          <w:rFonts w:asciiTheme="minorHAnsi" w:hAnsiTheme="minorHAnsi" w:cstheme="minorHAnsi"/>
          <w:b/>
          <w:sz w:val="22"/>
          <w:szCs w:val="22"/>
        </w:rPr>
        <w:t>Yuná Faro Gervásio</w:t>
      </w:r>
    </w:p>
    <w:p w:rsidR="00BF4D78" w:rsidRPr="00DE265D" w:rsidRDefault="00BF4D78" w:rsidP="00DE265D">
      <w:pPr>
        <w:spacing w:before="120" w:after="120" w:line="360" w:lineRule="auto"/>
        <w:jc w:val="center"/>
        <w:rPr>
          <w:rFonts w:asciiTheme="minorHAnsi" w:hAnsiTheme="minorHAnsi" w:cstheme="minorHAnsi"/>
          <w:b/>
          <w:sz w:val="22"/>
          <w:szCs w:val="22"/>
        </w:rPr>
      </w:pPr>
      <w:r w:rsidRPr="00DE265D">
        <w:rPr>
          <w:rFonts w:asciiTheme="minorHAnsi" w:hAnsiTheme="minorHAnsi" w:cstheme="minorHAnsi"/>
          <w:b/>
          <w:sz w:val="22"/>
          <w:szCs w:val="22"/>
        </w:rPr>
        <w:t>Arquiteta</w:t>
      </w:r>
    </w:p>
    <w:p w:rsidR="00BF4D78" w:rsidRPr="00DE265D" w:rsidRDefault="00BF4D78" w:rsidP="00DE265D">
      <w:pPr>
        <w:spacing w:before="120" w:after="120" w:line="360" w:lineRule="auto"/>
        <w:jc w:val="center"/>
        <w:rPr>
          <w:rFonts w:asciiTheme="minorHAnsi" w:hAnsiTheme="minorHAnsi" w:cstheme="minorHAnsi"/>
          <w:b/>
          <w:sz w:val="22"/>
          <w:szCs w:val="22"/>
        </w:rPr>
      </w:pPr>
      <w:r w:rsidRPr="00DE265D">
        <w:rPr>
          <w:rFonts w:asciiTheme="minorHAnsi" w:hAnsiTheme="minorHAnsi" w:cstheme="minorHAnsi"/>
          <w:b/>
          <w:sz w:val="22"/>
          <w:szCs w:val="22"/>
        </w:rPr>
        <w:t>Diretoria de Projetos, Obras e Serviços</w:t>
      </w:r>
    </w:p>
    <w:p w:rsidR="00BF4D78" w:rsidRDefault="00BF4D78" w:rsidP="00DE265D">
      <w:pPr>
        <w:spacing w:before="120" w:after="120" w:line="360" w:lineRule="auto"/>
        <w:jc w:val="center"/>
        <w:rPr>
          <w:rFonts w:asciiTheme="minorHAnsi" w:hAnsiTheme="minorHAnsi" w:cstheme="minorHAnsi"/>
          <w:b/>
          <w:sz w:val="22"/>
          <w:szCs w:val="22"/>
        </w:rPr>
      </w:pPr>
      <w:r w:rsidRPr="00DE265D">
        <w:rPr>
          <w:rFonts w:asciiTheme="minorHAnsi" w:hAnsiTheme="minorHAnsi" w:cstheme="minorHAnsi"/>
          <w:b/>
          <w:sz w:val="22"/>
          <w:szCs w:val="22"/>
        </w:rPr>
        <w:t>Matrícula</w:t>
      </w:r>
      <w:r w:rsidR="00DE265D" w:rsidRPr="00DE265D">
        <w:rPr>
          <w:rFonts w:asciiTheme="minorHAnsi" w:hAnsiTheme="minorHAnsi" w:cstheme="minorHAnsi"/>
          <w:b/>
          <w:sz w:val="22"/>
          <w:szCs w:val="22"/>
        </w:rPr>
        <w:t xml:space="preserve"> nº</w:t>
      </w:r>
      <w:r w:rsidRPr="00DE265D">
        <w:rPr>
          <w:rFonts w:asciiTheme="minorHAnsi" w:hAnsiTheme="minorHAnsi" w:cstheme="minorHAnsi"/>
          <w:b/>
          <w:sz w:val="22"/>
          <w:szCs w:val="22"/>
        </w:rPr>
        <w:t xml:space="preserve"> </w:t>
      </w:r>
      <w:r w:rsidR="00961021" w:rsidRPr="00DE265D">
        <w:rPr>
          <w:rFonts w:asciiTheme="minorHAnsi" w:hAnsiTheme="minorHAnsi" w:cstheme="minorHAnsi"/>
          <w:b/>
          <w:sz w:val="22"/>
          <w:szCs w:val="22"/>
        </w:rPr>
        <w:t>63</w:t>
      </w:r>
      <w:r w:rsidR="00DE265D" w:rsidRPr="00DE265D">
        <w:rPr>
          <w:rFonts w:asciiTheme="minorHAnsi" w:hAnsiTheme="minorHAnsi" w:cstheme="minorHAnsi"/>
          <w:b/>
          <w:sz w:val="22"/>
          <w:szCs w:val="22"/>
        </w:rPr>
        <w:t>.</w:t>
      </w:r>
      <w:r w:rsidR="00961021" w:rsidRPr="00DE265D">
        <w:rPr>
          <w:rFonts w:asciiTheme="minorHAnsi" w:hAnsiTheme="minorHAnsi" w:cstheme="minorHAnsi"/>
          <w:b/>
          <w:sz w:val="22"/>
          <w:szCs w:val="22"/>
        </w:rPr>
        <w:t>899</w:t>
      </w:r>
    </w:p>
    <w:p w:rsidR="00FA2CFA" w:rsidRDefault="00FA2CFA" w:rsidP="00DE265D">
      <w:pPr>
        <w:spacing w:before="120" w:after="120" w:line="360" w:lineRule="auto"/>
        <w:jc w:val="center"/>
        <w:rPr>
          <w:rFonts w:asciiTheme="minorHAnsi" w:hAnsiTheme="minorHAnsi" w:cstheme="minorHAnsi"/>
          <w:b/>
          <w:sz w:val="22"/>
          <w:szCs w:val="22"/>
        </w:rPr>
      </w:pPr>
    </w:p>
    <w:p w:rsidR="00FA2CFA" w:rsidRDefault="00FA2CFA" w:rsidP="00DE265D">
      <w:pPr>
        <w:spacing w:before="120" w:after="120" w:line="360" w:lineRule="auto"/>
        <w:jc w:val="center"/>
        <w:rPr>
          <w:rFonts w:asciiTheme="minorHAnsi" w:hAnsiTheme="minorHAnsi" w:cstheme="minorHAnsi"/>
          <w:b/>
          <w:sz w:val="22"/>
          <w:szCs w:val="22"/>
        </w:rPr>
      </w:pPr>
    </w:p>
    <w:p w:rsidR="00FA2CFA" w:rsidRDefault="00FA2CFA" w:rsidP="00DE265D">
      <w:pPr>
        <w:spacing w:before="120" w:after="120" w:line="360" w:lineRule="auto"/>
        <w:jc w:val="center"/>
        <w:rPr>
          <w:rFonts w:asciiTheme="minorHAnsi" w:hAnsiTheme="minorHAnsi" w:cstheme="minorHAnsi"/>
          <w:b/>
          <w:sz w:val="22"/>
          <w:szCs w:val="22"/>
        </w:rPr>
      </w:pPr>
    </w:p>
    <w:p w:rsidR="00FA2CFA" w:rsidRDefault="00FA2CFA" w:rsidP="00DE265D">
      <w:pPr>
        <w:spacing w:before="120" w:after="120" w:line="360" w:lineRule="auto"/>
        <w:jc w:val="center"/>
        <w:rPr>
          <w:rFonts w:asciiTheme="minorHAnsi" w:hAnsiTheme="minorHAnsi" w:cstheme="minorHAnsi"/>
          <w:b/>
          <w:sz w:val="22"/>
          <w:szCs w:val="22"/>
        </w:rPr>
      </w:pPr>
    </w:p>
    <w:p w:rsidR="00FA2CFA" w:rsidRDefault="00FA2CFA" w:rsidP="00DE265D">
      <w:pPr>
        <w:spacing w:before="120" w:after="120" w:line="360" w:lineRule="auto"/>
        <w:jc w:val="center"/>
        <w:rPr>
          <w:rFonts w:asciiTheme="minorHAnsi" w:hAnsiTheme="minorHAnsi" w:cstheme="minorHAnsi"/>
          <w:b/>
          <w:sz w:val="22"/>
          <w:szCs w:val="22"/>
        </w:rPr>
      </w:pPr>
    </w:p>
    <w:p w:rsidR="00FA2CFA" w:rsidRDefault="00FA2CFA" w:rsidP="00DE265D">
      <w:pPr>
        <w:spacing w:before="120" w:after="120" w:line="360" w:lineRule="auto"/>
        <w:jc w:val="center"/>
        <w:rPr>
          <w:rFonts w:asciiTheme="minorHAnsi" w:hAnsiTheme="minorHAnsi" w:cstheme="minorHAnsi"/>
          <w:b/>
          <w:sz w:val="22"/>
          <w:szCs w:val="22"/>
        </w:rPr>
      </w:pPr>
    </w:p>
    <w:p w:rsidR="00FA2CFA" w:rsidRDefault="00FA2CFA" w:rsidP="00DE265D">
      <w:pPr>
        <w:spacing w:before="120" w:after="120" w:line="360" w:lineRule="auto"/>
        <w:jc w:val="center"/>
        <w:rPr>
          <w:rFonts w:asciiTheme="minorHAnsi" w:hAnsiTheme="minorHAnsi" w:cstheme="minorHAnsi"/>
          <w:b/>
          <w:sz w:val="22"/>
          <w:szCs w:val="22"/>
        </w:rPr>
      </w:pPr>
    </w:p>
    <w:p w:rsidR="00FA2CFA" w:rsidRDefault="00FA2CFA" w:rsidP="00DE265D">
      <w:pPr>
        <w:spacing w:before="120" w:after="120" w:line="360" w:lineRule="auto"/>
        <w:jc w:val="center"/>
        <w:rPr>
          <w:rFonts w:asciiTheme="minorHAnsi" w:hAnsiTheme="minorHAnsi" w:cstheme="minorHAnsi"/>
          <w:b/>
          <w:sz w:val="22"/>
          <w:szCs w:val="22"/>
        </w:rPr>
      </w:pPr>
    </w:p>
    <w:p w:rsidR="00FA2CFA" w:rsidRDefault="00FA2CFA" w:rsidP="00DE265D">
      <w:pPr>
        <w:spacing w:before="120" w:after="120" w:line="360" w:lineRule="auto"/>
        <w:jc w:val="center"/>
        <w:rPr>
          <w:rFonts w:asciiTheme="minorHAnsi" w:hAnsiTheme="minorHAnsi" w:cstheme="minorHAnsi"/>
          <w:b/>
          <w:sz w:val="22"/>
          <w:szCs w:val="22"/>
        </w:rPr>
      </w:pPr>
    </w:p>
    <w:p w:rsidR="00FA2CFA" w:rsidRDefault="00FA2CFA" w:rsidP="00DE265D">
      <w:pPr>
        <w:spacing w:before="120" w:after="120" w:line="360" w:lineRule="auto"/>
        <w:jc w:val="center"/>
        <w:rPr>
          <w:rFonts w:asciiTheme="minorHAnsi" w:hAnsiTheme="minorHAnsi" w:cstheme="minorHAnsi"/>
          <w:b/>
          <w:sz w:val="22"/>
          <w:szCs w:val="22"/>
        </w:rPr>
      </w:pPr>
    </w:p>
    <w:p w:rsidR="00FA2CFA" w:rsidRDefault="00FA2CFA" w:rsidP="00DE265D">
      <w:pPr>
        <w:spacing w:before="120" w:after="120" w:line="360" w:lineRule="auto"/>
        <w:jc w:val="center"/>
        <w:rPr>
          <w:rFonts w:asciiTheme="minorHAnsi" w:hAnsiTheme="minorHAnsi" w:cstheme="minorHAnsi"/>
          <w:b/>
          <w:sz w:val="22"/>
          <w:szCs w:val="22"/>
        </w:rPr>
      </w:pPr>
    </w:p>
    <w:p w:rsidR="00D82257" w:rsidRDefault="00D82257" w:rsidP="00736EEC">
      <w:pPr>
        <w:spacing w:before="120" w:after="120" w:line="360" w:lineRule="auto"/>
        <w:ind w:left="284"/>
        <w:contextualSpacing/>
        <w:jc w:val="both"/>
        <w:rPr>
          <w:rFonts w:asciiTheme="minorHAnsi" w:hAnsiTheme="minorHAnsi" w:cstheme="minorHAnsi"/>
          <w:sz w:val="22"/>
          <w:szCs w:val="22"/>
        </w:rPr>
      </w:pPr>
    </w:p>
    <w:p w:rsidR="00736EEC" w:rsidRDefault="00736EEC" w:rsidP="00736EEC">
      <w:pPr>
        <w:spacing w:before="120" w:after="120" w:line="360" w:lineRule="auto"/>
        <w:ind w:left="284"/>
        <w:contextualSpacing/>
        <w:jc w:val="both"/>
        <w:rPr>
          <w:rFonts w:asciiTheme="minorHAnsi" w:hAnsiTheme="minorHAnsi" w:cstheme="minorHAnsi"/>
          <w:sz w:val="22"/>
          <w:szCs w:val="22"/>
        </w:rPr>
      </w:pPr>
    </w:p>
    <w:p w:rsidR="00736EEC" w:rsidRDefault="00736EEC" w:rsidP="00736EEC">
      <w:pPr>
        <w:spacing w:before="120" w:after="120" w:line="360" w:lineRule="auto"/>
        <w:ind w:left="284"/>
        <w:contextualSpacing/>
        <w:jc w:val="both"/>
        <w:rPr>
          <w:rFonts w:asciiTheme="minorHAnsi" w:hAnsiTheme="minorHAnsi" w:cstheme="minorHAnsi"/>
          <w:sz w:val="22"/>
          <w:szCs w:val="22"/>
        </w:rPr>
      </w:pPr>
    </w:p>
    <w:p w:rsidR="00736EEC" w:rsidRDefault="00736EEC" w:rsidP="00736EEC">
      <w:pPr>
        <w:spacing w:before="120" w:after="120" w:line="360" w:lineRule="auto"/>
        <w:ind w:left="284"/>
        <w:contextualSpacing/>
        <w:jc w:val="both"/>
        <w:rPr>
          <w:rFonts w:asciiTheme="minorHAnsi" w:hAnsiTheme="minorHAnsi" w:cstheme="minorHAnsi"/>
          <w:sz w:val="22"/>
          <w:szCs w:val="22"/>
        </w:rPr>
      </w:pPr>
    </w:p>
    <w:p w:rsidR="00FA2CFA" w:rsidRDefault="00FA2CFA" w:rsidP="00F93C02">
      <w:pPr>
        <w:numPr>
          <w:ilvl w:val="0"/>
          <w:numId w:val="29"/>
        </w:numPr>
        <w:spacing w:before="120" w:after="120" w:line="360" w:lineRule="auto"/>
        <w:ind w:left="284" w:hanging="284"/>
        <w:contextualSpacing/>
        <w:jc w:val="both"/>
        <w:rPr>
          <w:rFonts w:asciiTheme="minorHAnsi" w:hAnsiTheme="minorHAnsi" w:cstheme="minorHAnsi"/>
          <w:sz w:val="22"/>
          <w:szCs w:val="22"/>
        </w:rPr>
      </w:pPr>
      <w:r w:rsidRPr="00FA2CFA">
        <w:rPr>
          <w:rFonts w:asciiTheme="minorHAnsi" w:hAnsiTheme="minorHAnsi" w:cstheme="minorHAnsi"/>
          <w:sz w:val="22"/>
          <w:szCs w:val="22"/>
        </w:rPr>
        <w:t>Anexo II – Projeto Básico;</w:t>
      </w:r>
    </w:p>
    <w:p w:rsidR="00FA2CFA" w:rsidRDefault="00FA2CFA" w:rsidP="00FA2CFA">
      <w:pPr>
        <w:spacing w:before="120" w:after="120" w:line="360" w:lineRule="auto"/>
        <w:rPr>
          <w:rFonts w:asciiTheme="minorHAnsi" w:hAnsiTheme="minorHAnsi" w:cstheme="minorHAnsi"/>
          <w:b/>
          <w:sz w:val="22"/>
          <w:szCs w:val="22"/>
        </w:rPr>
      </w:pPr>
      <w:r w:rsidRPr="000A42A4">
        <w:rPr>
          <w:rFonts w:asciiTheme="minorHAnsi" w:hAnsiTheme="minorHAnsi" w:cstheme="minorHAnsi"/>
          <w:noProof/>
          <w:sz w:val="22"/>
          <w:szCs w:val="22"/>
        </w:rPr>
        <w:drawing>
          <wp:inline distT="0" distB="0" distL="0" distR="0">
            <wp:extent cx="7866540" cy="5574665"/>
            <wp:effectExtent l="21907" t="16193" r="23178" b="23177"/>
            <wp:docPr id="11294288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28827" name=""/>
                    <pic:cNvPicPr/>
                  </pic:nvPicPr>
                  <pic:blipFill>
                    <a:blip r:embed="rId9" cstate="print"/>
                    <a:stretch>
                      <a:fillRect/>
                    </a:stretch>
                  </pic:blipFill>
                  <pic:spPr>
                    <a:xfrm rot="16200000">
                      <a:off x="0" y="0"/>
                      <a:ext cx="7875110" cy="5580738"/>
                    </a:xfrm>
                    <a:prstGeom prst="rect">
                      <a:avLst/>
                    </a:prstGeom>
                    <a:ln w="3175">
                      <a:solidFill>
                        <a:schemeClr val="tx1"/>
                      </a:solidFill>
                    </a:ln>
                  </pic:spPr>
                </pic:pic>
              </a:graphicData>
            </a:graphic>
          </wp:inline>
        </w:drawing>
      </w:r>
    </w:p>
    <w:p w:rsidR="00FA2CFA" w:rsidRDefault="00FA2CFA" w:rsidP="00FA2CFA">
      <w:pPr>
        <w:spacing w:before="120" w:after="120" w:line="360" w:lineRule="auto"/>
        <w:rPr>
          <w:rFonts w:asciiTheme="minorHAnsi" w:hAnsiTheme="minorHAnsi" w:cstheme="minorHAnsi"/>
          <w:b/>
          <w:sz w:val="22"/>
          <w:szCs w:val="22"/>
        </w:rPr>
      </w:pPr>
      <w:r w:rsidRPr="000A42A4">
        <w:rPr>
          <w:rFonts w:asciiTheme="minorHAnsi" w:hAnsiTheme="minorHAnsi" w:cstheme="minorHAnsi"/>
          <w:noProof/>
          <w:sz w:val="22"/>
          <w:szCs w:val="22"/>
        </w:rPr>
        <w:drawing>
          <wp:inline distT="0" distB="0" distL="0" distR="0">
            <wp:extent cx="7933745" cy="5622290"/>
            <wp:effectExtent l="12700" t="25400" r="22860" b="22860"/>
            <wp:docPr id="11661842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84264" name=""/>
                    <pic:cNvPicPr/>
                  </pic:nvPicPr>
                  <pic:blipFill>
                    <a:blip r:embed="rId10" cstate="print"/>
                    <a:stretch>
                      <a:fillRect/>
                    </a:stretch>
                  </pic:blipFill>
                  <pic:spPr>
                    <a:xfrm rot="16200000">
                      <a:off x="0" y="0"/>
                      <a:ext cx="7951626" cy="5634962"/>
                    </a:xfrm>
                    <a:prstGeom prst="rect">
                      <a:avLst/>
                    </a:prstGeom>
                    <a:ln w="3175">
                      <a:solidFill>
                        <a:schemeClr val="tx1"/>
                      </a:solidFill>
                    </a:ln>
                  </pic:spPr>
                </pic:pic>
              </a:graphicData>
            </a:graphic>
          </wp:inline>
        </w:drawing>
      </w:r>
    </w:p>
    <w:p w:rsidR="00FA2CFA" w:rsidRDefault="00FA2CFA" w:rsidP="00FA2CFA">
      <w:pPr>
        <w:spacing w:before="120" w:after="120" w:line="360" w:lineRule="auto"/>
        <w:rPr>
          <w:rFonts w:asciiTheme="minorHAnsi" w:hAnsiTheme="minorHAnsi" w:cstheme="minorHAnsi"/>
          <w:b/>
          <w:sz w:val="22"/>
          <w:szCs w:val="22"/>
        </w:rPr>
      </w:pPr>
    </w:p>
    <w:p w:rsidR="00FA2CFA" w:rsidRPr="00FA2CFA" w:rsidRDefault="00FA2CFA" w:rsidP="00F93C02">
      <w:pPr>
        <w:pStyle w:val="PargrafodaLista"/>
        <w:numPr>
          <w:ilvl w:val="0"/>
          <w:numId w:val="29"/>
        </w:numPr>
        <w:spacing w:before="120" w:after="120" w:line="360" w:lineRule="auto"/>
        <w:ind w:left="284" w:hanging="284"/>
        <w:jc w:val="both"/>
        <w:rPr>
          <w:rFonts w:asciiTheme="minorHAnsi" w:hAnsiTheme="minorHAnsi" w:cstheme="minorHAnsi"/>
          <w:sz w:val="22"/>
          <w:szCs w:val="22"/>
        </w:rPr>
      </w:pPr>
      <w:r w:rsidRPr="00FA2CFA">
        <w:rPr>
          <w:rFonts w:asciiTheme="minorHAnsi" w:hAnsiTheme="minorHAnsi" w:cstheme="minorHAnsi"/>
          <w:sz w:val="22"/>
          <w:szCs w:val="22"/>
        </w:rPr>
        <w:t>Anexo III – Planilha Orçamentária;</w:t>
      </w:r>
    </w:p>
    <w:p w:rsidR="00FA2CFA" w:rsidRDefault="00FA2CFA"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048625"/>
            <wp:effectExtent l="19050" t="19050" r="24765" b="28575"/>
            <wp:docPr id="57208468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84688" name=""/>
                    <pic:cNvPicPr/>
                  </pic:nvPicPr>
                  <pic:blipFill>
                    <a:blip r:embed="rId11" cstate="print"/>
                    <a:stretch>
                      <a:fillRect/>
                    </a:stretch>
                  </pic:blipFill>
                  <pic:spPr>
                    <a:xfrm>
                      <a:off x="0" y="0"/>
                      <a:ext cx="5671185" cy="8048625"/>
                    </a:xfrm>
                    <a:prstGeom prst="rect">
                      <a:avLst/>
                    </a:prstGeom>
                    <a:ln w="3175">
                      <a:solidFill>
                        <a:sysClr val="windowText" lastClr="000000"/>
                      </a:solidFill>
                    </a:ln>
                  </pic:spPr>
                </pic:pic>
              </a:graphicData>
            </a:graphic>
          </wp:inline>
        </w:drawing>
      </w:r>
    </w:p>
    <w:p w:rsidR="00FA2CFA" w:rsidRDefault="00FA2CFA"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080375"/>
            <wp:effectExtent l="19050" t="19050" r="24765" b="15875"/>
            <wp:docPr id="10805761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76112" name=""/>
                    <pic:cNvPicPr/>
                  </pic:nvPicPr>
                  <pic:blipFill>
                    <a:blip r:embed="rId12" cstate="print"/>
                    <a:stretch>
                      <a:fillRect/>
                    </a:stretch>
                  </pic:blipFill>
                  <pic:spPr>
                    <a:xfrm>
                      <a:off x="0" y="0"/>
                      <a:ext cx="5671185" cy="8080375"/>
                    </a:xfrm>
                    <a:prstGeom prst="rect">
                      <a:avLst/>
                    </a:prstGeom>
                    <a:ln w="3175">
                      <a:solidFill>
                        <a:sysClr val="windowText" lastClr="000000"/>
                      </a:solidFill>
                    </a:ln>
                  </pic:spPr>
                </pic:pic>
              </a:graphicData>
            </a:graphic>
          </wp:inline>
        </w:drawing>
      </w:r>
    </w:p>
    <w:p w:rsidR="00FA2CFA" w:rsidRDefault="00FA2CFA"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059420"/>
            <wp:effectExtent l="19050" t="19050" r="24765" b="17780"/>
            <wp:docPr id="4114844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4469" name=""/>
                    <pic:cNvPicPr/>
                  </pic:nvPicPr>
                  <pic:blipFill>
                    <a:blip r:embed="rId13" cstate="print"/>
                    <a:stretch>
                      <a:fillRect/>
                    </a:stretch>
                  </pic:blipFill>
                  <pic:spPr>
                    <a:xfrm>
                      <a:off x="0" y="0"/>
                      <a:ext cx="5671185" cy="8059420"/>
                    </a:xfrm>
                    <a:prstGeom prst="rect">
                      <a:avLst/>
                    </a:prstGeom>
                    <a:ln w="3175">
                      <a:solidFill>
                        <a:schemeClr val="tx1"/>
                      </a:solidFill>
                    </a:ln>
                  </pic:spPr>
                </pic:pic>
              </a:graphicData>
            </a:graphic>
          </wp:inline>
        </w:drawing>
      </w:r>
    </w:p>
    <w:p w:rsidR="00FA2CFA" w:rsidRDefault="00FA2CFA" w:rsidP="00FA2CFA">
      <w:pPr>
        <w:spacing w:before="120" w:after="120" w:line="360" w:lineRule="auto"/>
        <w:rPr>
          <w:rFonts w:asciiTheme="minorHAnsi" w:hAnsiTheme="minorHAnsi" w:cstheme="minorHAnsi"/>
          <w:b/>
          <w:sz w:val="22"/>
          <w:szCs w:val="22"/>
        </w:rPr>
      </w:pPr>
    </w:p>
    <w:p w:rsidR="00FA2CFA" w:rsidRDefault="00FA2CFA"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059420"/>
            <wp:effectExtent l="19050" t="19050" r="24765" b="17780"/>
            <wp:docPr id="1442607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0743" name=""/>
                    <pic:cNvPicPr/>
                  </pic:nvPicPr>
                  <pic:blipFill>
                    <a:blip r:embed="rId14" cstate="print"/>
                    <a:stretch>
                      <a:fillRect/>
                    </a:stretch>
                  </pic:blipFill>
                  <pic:spPr>
                    <a:xfrm>
                      <a:off x="0" y="0"/>
                      <a:ext cx="5671185" cy="8059420"/>
                    </a:xfrm>
                    <a:prstGeom prst="rect">
                      <a:avLst/>
                    </a:prstGeom>
                    <a:ln w="3175">
                      <a:solidFill>
                        <a:schemeClr val="tx1"/>
                      </a:solidFill>
                    </a:ln>
                  </pic:spPr>
                </pic:pic>
              </a:graphicData>
            </a:graphic>
          </wp:inline>
        </w:drawing>
      </w:r>
    </w:p>
    <w:p w:rsidR="00FA2CFA" w:rsidRDefault="00FA2CFA" w:rsidP="00FA2CFA">
      <w:pPr>
        <w:spacing w:before="120" w:after="120" w:line="360" w:lineRule="auto"/>
        <w:rPr>
          <w:rFonts w:asciiTheme="minorHAnsi" w:hAnsiTheme="minorHAnsi" w:cstheme="minorHAnsi"/>
          <w:b/>
          <w:sz w:val="22"/>
          <w:szCs w:val="22"/>
        </w:rPr>
      </w:pPr>
    </w:p>
    <w:p w:rsidR="00FA2CFA" w:rsidRDefault="00FA2CFA"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070215"/>
            <wp:effectExtent l="19050" t="19050" r="24765" b="26035"/>
            <wp:docPr id="7333824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82474" name=""/>
                    <pic:cNvPicPr/>
                  </pic:nvPicPr>
                  <pic:blipFill>
                    <a:blip r:embed="rId15" cstate="print"/>
                    <a:stretch>
                      <a:fillRect/>
                    </a:stretch>
                  </pic:blipFill>
                  <pic:spPr>
                    <a:xfrm>
                      <a:off x="0" y="0"/>
                      <a:ext cx="5671185" cy="8070215"/>
                    </a:xfrm>
                    <a:prstGeom prst="rect">
                      <a:avLst/>
                    </a:prstGeom>
                    <a:ln w="3175">
                      <a:solidFill>
                        <a:schemeClr val="tx1"/>
                      </a:solidFill>
                    </a:ln>
                  </pic:spPr>
                </pic:pic>
              </a:graphicData>
            </a:graphic>
          </wp:inline>
        </w:drawing>
      </w:r>
    </w:p>
    <w:p w:rsidR="00FA2CFA" w:rsidRDefault="00FA2CFA"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091170"/>
            <wp:effectExtent l="19050" t="19050" r="24765" b="24130"/>
            <wp:docPr id="12609067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06742" name=""/>
                    <pic:cNvPicPr/>
                  </pic:nvPicPr>
                  <pic:blipFill>
                    <a:blip r:embed="rId16" cstate="print"/>
                    <a:stretch>
                      <a:fillRect/>
                    </a:stretch>
                  </pic:blipFill>
                  <pic:spPr>
                    <a:xfrm>
                      <a:off x="0" y="0"/>
                      <a:ext cx="5671185" cy="8091170"/>
                    </a:xfrm>
                    <a:prstGeom prst="rect">
                      <a:avLst/>
                    </a:prstGeom>
                    <a:ln w="3175">
                      <a:solidFill>
                        <a:schemeClr val="tx1"/>
                      </a:solidFill>
                    </a:ln>
                  </pic:spPr>
                </pic:pic>
              </a:graphicData>
            </a:graphic>
          </wp:inline>
        </w:drawing>
      </w:r>
    </w:p>
    <w:p w:rsidR="00FA2CFA" w:rsidRDefault="00FA2CFA" w:rsidP="00F93C02">
      <w:pPr>
        <w:pStyle w:val="PargrafodaLista"/>
        <w:numPr>
          <w:ilvl w:val="0"/>
          <w:numId w:val="29"/>
        </w:numPr>
        <w:spacing w:before="120" w:after="120" w:line="360" w:lineRule="auto"/>
        <w:ind w:left="284" w:hanging="284"/>
        <w:jc w:val="both"/>
        <w:rPr>
          <w:rFonts w:asciiTheme="minorHAnsi" w:hAnsiTheme="minorHAnsi" w:cstheme="minorHAnsi"/>
          <w:sz w:val="22"/>
          <w:szCs w:val="22"/>
        </w:rPr>
      </w:pPr>
      <w:r w:rsidRPr="00202B27">
        <w:rPr>
          <w:rFonts w:asciiTheme="minorHAnsi" w:hAnsiTheme="minorHAnsi" w:cstheme="minorHAnsi"/>
          <w:sz w:val="22"/>
          <w:szCs w:val="22"/>
        </w:rPr>
        <w:t>Anexo</w:t>
      </w:r>
      <w:r>
        <w:rPr>
          <w:rFonts w:asciiTheme="minorHAnsi" w:hAnsiTheme="minorHAnsi" w:cstheme="minorHAnsi"/>
          <w:sz w:val="22"/>
          <w:szCs w:val="22"/>
        </w:rPr>
        <w:t xml:space="preserve"> </w:t>
      </w:r>
      <w:r w:rsidRPr="00202B27">
        <w:rPr>
          <w:rFonts w:asciiTheme="minorHAnsi" w:hAnsiTheme="minorHAnsi" w:cstheme="minorHAnsi"/>
          <w:sz w:val="22"/>
          <w:szCs w:val="22"/>
        </w:rPr>
        <w:t>VI – Cronograma Físico-Financeiro;</w:t>
      </w:r>
    </w:p>
    <w:p w:rsidR="00FA2CFA" w:rsidRDefault="00FA2CFA" w:rsidP="00F93C02">
      <w:pPr>
        <w:spacing w:before="120" w:after="120" w:line="360" w:lineRule="auto"/>
        <w:jc w:val="both"/>
        <w:rPr>
          <w:rFonts w:asciiTheme="minorHAnsi" w:hAnsiTheme="minorHAnsi" w:cstheme="minorHAnsi"/>
          <w:sz w:val="22"/>
          <w:szCs w:val="22"/>
        </w:rPr>
      </w:pPr>
      <w:r w:rsidRPr="00034D64">
        <w:rPr>
          <w:rFonts w:asciiTheme="minorHAnsi" w:hAnsiTheme="minorHAnsi" w:cstheme="minorHAnsi"/>
          <w:noProof/>
          <w:sz w:val="22"/>
          <w:szCs w:val="22"/>
        </w:rPr>
        <w:drawing>
          <wp:inline distT="0" distB="0" distL="0" distR="0">
            <wp:extent cx="5667375" cy="4157980"/>
            <wp:effectExtent l="19050" t="19050" r="28575" b="13970"/>
            <wp:docPr id="142228048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80487" name=""/>
                    <pic:cNvPicPr/>
                  </pic:nvPicPr>
                  <pic:blipFill>
                    <a:blip r:embed="rId17" cstate="print"/>
                    <a:stretch>
                      <a:fillRect/>
                    </a:stretch>
                  </pic:blipFill>
                  <pic:spPr>
                    <a:xfrm>
                      <a:off x="0" y="0"/>
                      <a:ext cx="5671970" cy="4161351"/>
                    </a:xfrm>
                    <a:prstGeom prst="rect">
                      <a:avLst/>
                    </a:prstGeom>
                    <a:ln w="3175">
                      <a:solidFill>
                        <a:schemeClr val="tx1"/>
                      </a:solidFill>
                    </a:ln>
                  </pic:spPr>
                </pic:pic>
              </a:graphicData>
            </a:graphic>
          </wp:inline>
        </w:drawing>
      </w:r>
    </w:p>
    <w:p w:rsidR="00F93C02" w:rsidRDefault="00F93C02" w:rsidP="00FA2CFA">
      <w:pPr>
        <w:spacing w:before="120" w:after="120" w:line="360" w:lineRule="auto"/>
        <w:ind w:left="360"/>
        <w:jc w:val="both"/>
        <w:rPr>
          <w:rFonts w:asciiTheme="minorHAnsi" w:hAnsiTheme="minorHAnsi" w:cstheme="minorHAnsi"/>
          <w:sz w:val="22"/>
          <w:szCs w:val="22"/>
        </w:rPr>
      </w:pPr>
    </w:p>
    <w:p w:rsidR="00F93C02" w:rsidRDefault="00F93C02" w:rsidP="00FA2CFA">
      <w:pPr>
        <w:spacing w:before="120" w:after="120" w:line="360" w:lineRule="auto"/>
        <w:ind w:left="360"/>
        <w:jc w:val="both"/>
        <w:rPr>
          <w:rFonts w:asciiTheme="minorHAnsi" w:hAnsiTheme="minorHAnsi" w:cstheme="minorHAnsi"/>
          <w:sz w:val="22"/>
          <w:szCs w:val="22"/>
        </w:rPr>
      </w:pPr>
    </w:p>
    <w:p w:rsidR="00F93C02" w:rsidRDefault="00F93C02" w:rsidP="00FA2CFA">
      <w:pPr>
        <w:spacing w:before="120" w:after="120" w:line="360" w:lineRule="auto"/>
        <w:ind w:left="360"/>
        <w:jc w:val="both"/>
        <w:rPr>
          <w:rFonts w:asciiTheme="minorHAnsi" w:hAnsiTheme="minorHAnsi" w:cstheme="minorHAnsi"/>
          <w:sz w:val="22"/>
          <w:szCs w:val="22"/>
        </w:rPr>
      </w:pPr>
    </w:p>
    <w:p w:rsidR="00F93C02" w:rsidRDefault="00F93C02" w:rsidP="00FA2CFA">
      <w:pPr>
        <w:spacing w:before="120" w:after="120" w:line="360" w:lineRule="auto"/>
        <w:ind w:left="360"/>
        <w:jc w:val="both"/>
        <w:rPr>
          <w:rFonts w:asciiTheme="minorHAnsi" w:hAnsiTheme="minorHAnsi" w:cstheme="minorHAnsi"/>
          <w:sz w:val="22"/>
          <w:szCs w:val="22"/>
        </w:rPr>
      </w:pPr>
    </w:p>
    <w:p w:rsidR="00F93C02" w:rsidRDefault="00F93C02" w:rsidP="00FA2CFA">
      <w:pPr>
        <w:spacing w:before="120" w:after="120" w:line="360" w:lineRule="auto"/>
        <w:ind w:left="360"/>
        <w:jc w:val="both"/>
        <w:rPr>
          <w:rFonts w:asciiTheme="minorHAnsi" w:hAnsiTheme="minorHAnsi" w:cstheme="minorHAnsi"/>
          <w:sz w:val="22"/>
          <w:szCs w:val="22"/>
        </w:rPr>
      </w:pPr>
    </w:p>
    <w:p w:rsidR="00F93C02" w:rsidRDefault="00F93C02" w:rsidP="00FA2CFA">
      <w:pPr>
        <w:spacing w:before="120" w:after="120" w:line="360" w:lineRule="auto"/>
        <w:ind w:left="360"/>
        <w:jc w:val="both"/>
        <w:rPr>
          <w:rFonts w:asciiTheme="minorHAnsi" w:hAnsiTheme="minorHAnsi" w:cstheme="minorHAnsi"/>
          <w:sz w:val="22"/>
          <w:szCs w:val="22"/>
        </w:rPr>
      </w:pPr>
    </w:p>
    <w:p w:rsidR="00F93C02" w:rsidRDefault="00F93C02" w:rsidP="00FA2CFA">
      <w:pPr>
        <w:spacing w:before="120" w:after="120" w:line="360" w:lineRule="auto"/>
        <w:ind w:left="360"/>
        <w:jc w:val="both"/>
        <w:rPr>
          <w:rFonts w:asciiTheme="minorHAnsi" w:hAnsiTheme="minorHAnsi" w:cstheme="minorHAnsi"/>
          <w:sz w:val="22"/>
          <w:szCs w:val="22"/>
        </w:rPr>
      </w:pPr>
    </w:p>
    <w:p w:rsidR="00F93C02" w:rsidRDefault="00F93C02" w:rsidP="00FA2CFA">
      <w:pPr>
        <w:spacing w:before="120" w:after="120" w:line="360" w:lineRule="auto"/>
        <w:ind w:left="360"/>
        <w:jc w:val="both"/>
        <w:rPr>
          <w:rFonts w:asciiTheme="minorHAnsi" w:hAnsiTheme="minorHAnsi" w:cstheme="minorHAnsi"/>
          <w:sz w:val="22"/>
          <w:szCs w:val="22"/>
        </w:rPr>
      </w:pPr>
    </w:p>
    <w:p w:rsidR="00F93C02" w:rsidRDefault="00F93C02" w:rsidP="00FA2CFA">
      <w:pPr>
        <w:spacing w:before="120" w:after="120" w:line="360" w:lineRule="auto"/>
        <w:ind w:left="360"/>
        <w:jc w:val="both"/>
        <w:rPr>
          <w:rFonts w:asciiTheme="minorHAnsi" w:hAnsiTheme="minorHAnsi" w:cstheme="minorHAnsi"/>
          <w:sz w:val="22"/>
          <w:szCs w:val="22"/>
        </w:rPr>
      </w:pPr>
    </w:p>
    <w:p w:rsidR="00F93C02" w:rsidRDefault="00F93C02" w:rsidP="00FA2CFA">
      <w:pPr>
        <w:spacing w:before="120" w:after="120" w:line="360" w:lineRule="auto"/>
        <w:ind w:left="360"/>
        <w:jc w:val="both"/>
        <w:rPr>
          <w:rFonts w:asciiTheme="minorHAnsi" w:hAnsiTheme="minorHAnsi" w:cstheme="minorHAnsi"/>
          <w:sz w:val="22"/>
          <w:szCs w:val="22"/>
        </w:rPr>
      </w:pPr>
    </w:p>
    <w:p w:rsidR="00F93C02" w:rsidRDefault="00F93C02" w:rsidP="00FA2CFA">
      <w:pPr>
        <w:spacing w:before="120" w:after="120" w:line="360" w:lineRule="auto"/>
        <w:ind w:left="360"/>
        <w:jc w:val="both"/>
        <w:rPr>
          <w:rFonts w:asciiTheme="minorHAnsi" w:hAnsiTheme="minorHAnsi" w:cstheme="minorHAnsi"/>
          <w:sz w:val="22"/>
          <w:szCs w:val="22"/>
        </w:rPr>
      </w:pPr>
    </w:p>
    <w:p w:rsidR="00F93C02" w:rsidRDefault="00F93C02" w:rsidP="00FA2CFA">
      <w:pPr>
        <w:spacing w:before="120" w:after="120" w:line="360" w:lineRule="auto"/>
        <w:ind w:left="360"/>
        <w:jc w:val="both"/>
        <w:rPr>
          <w:rFonts w:asciiTheme="minorHAnsi" w:hAnsiTheme="minorHAnsi" w:cstheme="minorHAnsi"/>
          <w:sz w:val="22"/>
          <w:szCs w:val="22"/>
        </w:rPr>
      </w:pPr>
    </w:p>
    <w:p w:rsidR="00F93C02" w:rsidRPr="00F93C02" w:rsidRDefault="00F93C02" w:rsidP="00F93C02">
      <w:pPr>
        <w:pStyle w:val="PargrafodaLista"/>
        <w:numPr>
          <w:ilvl w:val="0"/>
          <w:numId w:val="29"/>
        </w:numPr>
        <w:spacing w:before="120" w:after="120" w:line="360" w:lineRule="auto"/>
        <w:ind w:left="284" w:hanging="284"/>
        <w:jc w:val="both"/>
        <w:rPr>
          <w:rFonts w:asciiTheme="minorHAnsi" w:hAnsiTheme="minorHAnsi" w:cstheme="minorHAnsi"/>
          <w:sz w:val="22"/>
          <w:szCs w:val="22"/>
        </w:rPr>
      </w:pPr>
      <w:r w:rsidRPr="00F93C02">
        <w:rPr>
          <w:rFonts w:asciiTheme="minorHAnsi" w:hAnsiTheme="minorHAnsi" w:cstheme="minorHAnsi"/>
          <w:sz w:val="22"/>
          <w:szCs w:val="22"/>
        </w:rPr>
        <w:t>Anexo VII – Demonstração de Composição do BDI;</w:t>
      </w:r>
    </w:p>
    <w:p w:rsidR="00F93C02" w:rsidRPr="00F93C02" w:rsidRDefault="00F93C02" w:rsidP="00F93C02">
      <w:pPr>
        <w:spacing w:before="120" w:after="120" w:line="360" w:lineRule="auto"/>
        <w:ind w:firstLine="349"/>
        <w:jc w:val="both"/>
        <w:rPr>
          <w:rFonts w:asciiTheme="minorHAnsi" w:hAnsiTheme="minorHAnsi" w:cstheme="minorHAnsi"/>
          <w:sz w:val="22"/>
          <w:szCs w:val="22"/>
        </w:rPr>
      </w:pPr>
      <w:r w:rsidRPr="00F93C02">
        <w:rPr>
          <w:rFonts w:asciiTheme="minorHAnsi" w:hAnsiTheme="minorHAnsi" w:cstheme="minorHAnsi"/>
          <w:sz w:val="22"/>
          <w:szCs w:val="22"/>
        </w:rPr>
        <w:t>O BDI (Benefícios e Despesas Indiretas) é um índice essencial na construção civil, utilizado para agregar aos orçamentos os custos que não estão diretamente ligados à execução dos serviços, mas que são indispensáveis para a viabilidade do projeto. Ele engloba despesas indiretas, tributos, seguros, garantias e a margem de lucro necessária para a empresa responsável. Esse índice garante que todos os aspectos financeiros de uma obra sejam contemplados de forma completa, assegurando a sustentabilidade econômica do empreendimento.</w:t>
      </w:r>
    </w:p>
    <w:p w:rsidR="00F93C02" w:rsidRPr="00F93C02" w:rsidRDefault="00F93C02" w:rsidP="00F93C02">
      <w:pPr>
        <w:spacing w:before="120" w:after="120" w:line="360" w:lineRule="auto"/>
        <w:ind w:firstLine="349"/>
        <w:jc w:val="both"/>
        <w:rPr>
          <w:rFonts w:asciiTheme="minorHAnsi" w:hAnsiTheme="minorHAnsi" w:cstheme="minorHAnsi"/>
          <w:sz w:val="22"/>
          <w:szCs w:val="22"/>
        </w:rPr>
      </w:pPr>
      <w:r w:rsidRPr="00F93C02">
        <w:rPr>
          <w:rFonts w:asciiTheme="minorHAnsi" w:hAnsiTheme="minorHAnsi" w:cstheme="minorHAnsi"/>
          <w:sz w:val="22"/>
          <w:szCs w:val="22"/>
        </w:rPr>
        <w:t>A fórmula utilizada para o cálculo do BDI é expressa como BDI = (1 / (1 - ΣF)) - 1, onde ΣF representa a soma das frações percentuais de cada componente que o compõe. Entre esses componentes estão as despesas indiretas, como custos administrativos e logísticos, os tributos aplicáveis (ISS, PIS, COFINS, entre outros), os valores destinados a seguros e garantias, além da margem de lucro da contratada. Dessa forma, o BDI reflete todos os custos indiretos de forma integrada, evitando a subestimação de recursos financeiros.</w:t>
      </w:r>
    </w:p>
    <w:p w:rsidR="00F93C02" w:rsidRPr="00F93C02" w:rsidRDefault="00F93C02" w:rsidP="00F93C02">
      <w:pPr>
        <w:spacing w:before="120" w:after="120" w:line="360" w:lineRule="auto"/>
        <w:ind w:firstLine="349"/>
        <w:jc w:val="both"/>
        <w:rPr>
          <w:rFonts w:asciiTheme="minorHAnsi" w:hAnsiTheme="minorHAnsi" w:cstheme="minorHAnsi"/>
          <w:sz w:val="22"/>
          <w:szCs w:val="22"/>
        </w:rPr>
      </w:pPr>
      <w:r w:rsidRPr="00F93C02">
        <w:rPr>
          <w:rFonts w:asciiTheme="minorHAnsi" w:hAnsiTheme="minorHAnsi" w:cstheme="minorHAnsi"/>
          <w:sz w:val="22"/>
          <w:szCs w:val="22"/>
        </w:rPr>
        <w:t>No caso específico em análise, o valor do BDI será fixado em 25%. Isso significa que, sobre o custo direto da obra, será acrescido este percentual, o qual abrange todas as despesas indiretas, tributos e benefícios empresariais. A definição de um índice fixo proporciona maior uniformidade ao processo de orçamento, além de facilitar a análise e a comparação entre propostas, especialmente em processos licitatórios. Essa abordagem padronizada não apenas reforça a transparência nos cálculos, mas também assegura a viabilidade econômica do projeto como um todo.</w:t>
      </w:r>
    </w:p>
    <w:p w:rsidR="00F93C02" w:rsidRPr="00F93C02" w:rsidRDefault="00F93C02" w:rsidP="00F93C02">
      <w:pPr>
        <w:spacing w:before="120" w:after="120" w:line="360" w:lineRule="auto"/>
        <w:ind w:firstLine="349"/>
        <w:jc w:val="both"/>
        <w:rPr>
          <w:rFonts w:asciiTheme="minorHAnsi" w:hAnsiTheme="minorHAnsi" w:cstheme="minorHAnsi"/>
          <w:sz w:val="22"/>
          <w:szCs w:val="22"/>
        </w:rPr>
      </w:pPr>
    </w:p>
    <w:p w:rsidR="00F93C02" w:rsidRDefault="00F93C02" w:rsidP="00F93C02">
      <w:pPr>
        <w:spacing w:before="120" w:after="120" w:line="360" w:lineRule="auto"/>
        <w:ind w:left="360"/>
        <w:jc w:val="both"/>
        <w:rPr>
          <w:sz w:val="22"/>
          <w:szCs w:val="22"/>
        </w:rPr>
      </w:pPr>
    </w:p>
    <w:p w:rsidR="00F93C02" w:rsidRDefault="00F93C02" w:rsidP="00F93C02">
      <w:pPr>
        <w:spacing w:before="120" w:after="120" w:line="360" w:lineRule="auto"/>
        <w:ind w:left="360"/>
        <w:jc w:val="both"/>
        <w:rPr>
          <w:sz w:val="22"/>
          <w:szCs w:val="22"/>
        </w:rPr>
      </w:pPr>
    </w:p>
    <w:p w:rsidR="00F93C02" w:rsidRDefault="00F93C02" w:rsidP="00F93C02">
      <w:pPr>
        <w:spacing w:before="120" w:after="120" w:line="360" w:lineRule="auto"/>
        <w:ind w:left="360"/>
        <w:jc w:val="both"/>
        <w:rPr>
          <w:sz w:val="22"/>
          <w:szCs w:val="22"/>
        </w:rPr>
      </w:pPr>
    </w:p>
    <w:p w:rsidR="00F93C02" w:rsidRDefault="00F93C02" w:rsidP="00F93C02">
      <w:pPr>
        <w:spacing w:before="120" w:after="120" w:line="360" w:lineRule="auto"/>
        <w:ind w:left="360"/>
        <w:jc w:val="both"/>
        <w:rPr>
          <w:sz w:val="22"/>
          <w:szCs w:val="22"/>
        </w:rPr>
      </w:pPr>
    </w:p>
    <w:p w:rsidR="00F93C02" w:rsidRDefault="00F93C02" w:rsidP="00F93C02">
      <w:pPr>
        <w:spacing w:before="120" w:after="120" w:line="360" w:lineRule="auto"/>
        <w:ind w:left="360"/>
        <w:jc w:val="both"/>
        <w:rPr>
          <w:sz w:val="22"/>
          <w:szCs w:val="22"/>
        </w:rPr>
      </w:pPr>
    </w:p>
    <w:p w:rsidR="00F93C02" w:rsidRDefault="00F93C02" w:rsidP="00F93C02">
      <w:pPr>
        <w:spacing w:before="120" w:after="120" w:line="360" w:lineRule="auto"/>
        <w:ind w:left="360"/>
        <w:jc w:val="both"/>
        <w:rPr>
          <w:sz w:val="22"/>
          <w:szCs w:val="22"/>
        </w:rPr>
      </w:pPr>
    </w:p>
    <w:p w:rsidR="00F93C02" w:rsidRDefault="00F93C02" w:rsidP="00F93C02">
      <w:pPr>
        <w:spacing w:before="120" w:after="120" w:line="360" w:lineRule="auto"/>
        <w:ind w:left="360"/>
        <w:jc w:val="both"/>
        <w:rPr>
          <w:sz w:val="22"/>
          <w:szCs w:val="22"/>
        </w:rPr>
      </w:pPr>
    </w:p>
    <w:p w:rsidR="00F93C02" w:rsidRDefault="00F93C02" w:rsidP="00F93C02">
      <w:pPr>
        <w:spacing w:before="120" w:after="120" w:line="360" w:lineRule="auto"/>
        <w:ind w:left="360"/>
        <w:jc w:val="both"/>
        <w:rPr>
          <w:sz w:val="22"/>
          <w:szCs w:val="22"/>
        </w:rPr>
      </w:pPr>
    </w:p>
    <w:p w:rsidR="00F93C02" w:rsidRDefault="00F93C02" w:rsidP="00F93C02">
      <w:pPr>
        <w:pStyle w:val="PargrafodaLista"/>
        <w:numPr>
          <w:ilvl w:val="0"/>
          <w:numId w:val="29"/>
        </w:numPr>
        <w:spacing w:before="120" w:after="120" w:line="360" w:lineRule="auto"/>
        <w:ind w:left="284" w:hanging="284"/>
        <w:rPr>
          <w:rFonts w:asciiTheme="minorHAnsi" w:hAnsiTheme="minorHAnsi" w:cstheme="minorHAnsi"/>
          <w:sz w:val="22"/>
          <w:szCs w:val="22"/>
        </w:rPr>
      </w:pPr>
      <w:r w:rsidRPr="00F93C02">
        <w:rPr>
          <w:rFonts w:asciiTheme="minorHAnsi" w:hAnsiTheme="minorHAnsi" w:cstheme="minorHAnsi"/>
          <w:sz w:val="22"/>
          <w:szCs w:val="22"/>
        </w:rPr>
        <w:t>Anexo VIII – Memorial Descritivo;</w:t>
      </w:r>
    </w:p>
    <w:p w:rsidR="00F93C02" w:rsidRPr="00F93C02" w:rsidRDefault="00F93C02" w:rsidP="00184A2C">
      <w:pPr>
        <w:pStyle w:val="PargrafodaLista"/>
        <w:spacing w:before="120" w:after="120" w:line="360" w:lineRule="auto"/>
        <w:ind w:left="0"/>
        <w:rPr>
          <w:rFonts w:asciiTheme="minorHAnsi" w:hAnsiTheme="minorHAnsi" w:cstheme="minorHAnsi"/>
          <w:sz w:val="22"/>
          <w:szCs w:val="22"/>
        </w:rPr>
      </w:pPr>
      <w:r w:rsidRPr="00034D64">
        <w:rPr>
          <w:rFonts w:asciiTheme="minorHAnsi" w:hAnsiTheme="minorHAnsi" w:cstheme="minorHAnsi"/>
          <w:noProof/>
          <w:sz w:val="22"/>
          <w:szCs w:val="22"/>
        </w:rPr>
        <w:drawing>
          <wp:inline distT="0" distB="0" distL="0" distR="0">
            <wp:extent cx="5638800" cy="8091170"/>
            <wp:effectExtent l="19050" t="19050" r="19050" b="24130"/>
            <wp:docPr id="16346065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06562" name=""/>
                    <pic:cNvPicPr/>
                  </pic:nvPicPr>
                  <pic:blipFill>
                    <a:blip r:embed="rId18" cstate="print"/>
                    <a:stretch>
                      <a:fillRect/>
                    </a:stretch>
                  </pic:blipFill>
                  <pic:spPr>
                    <a:xfrm>
                      <a:off x="0" y="0"/>
                      <a:ext cx="5638800" cy="8091170"/>
                    </a:xfrm>
                    <a:prstGeom prst="rect">
                      <a:avLst/>
                    </a:prstGeom>
                    <a:ln w="3175">
                      <a:solidFill>
                        <a:schemeClr val="tx1"/>
                      </a:solidFill>
                    </a:ln>
                  </pic:spPr>
                </pic:pic>
              </a:graphicData>
            </a:graphic>
          </wp:inline>
        </w:drawing>
      </w:r>
    </w:p>
    <w:p w:rsidR="00F93C02" w:rsidRDefault="00184A2C"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372475"/>
            <wp:effectExtent l="19050" t="19050" r="24765" b="28575"/>
            <wp:docPr id="7678791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79137" name=""/>
                    <pic:cNvPicPr/>
                  </pic:nvPicPr>
                  <pic:blipFill>
                    <a:blip r:embed="rId19" cstate="print"/>
                    <a:stretch>
                      <a:fillRect/>
                    </a:stretch>
                  </pic:blipFill>
                  <pic:spPr>
                    <a:xfrm>
                      <a:off x="0" y="0"/>
                      <a:ext cx="5671185" cy="8372475"/>
                    </a:xfrm>
                    <a:prstGeom prst="rect">
                      <a:avLst/>
                    </a:prstGeom>
                    <a:ln w="3175">
                      <a:solidFill>
                        <a:sysClr val="windowText" lastClr="000000"/>
                      </a:solidFill>
                    </a:ln>
                  </pic:spPr>
                </pic:pic>
              </a:graphicData>
            </a:graphic>
          </wp:inline>
        </w:drawing>
      </w:r>
    </w:p>
    <w:p w:rsidR="00184A2C" w:rsidRDefault="00184A2C"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343900"/>
            <wp:effectExtent l="19050" t="19050" r="24765" b="19050"/>
            <wp:docPr id="3714733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3330" name=""/>
                    <pic:cNvPicPr/>
                  </pic:nvPicPr>
                  <pic:blipFill>
                    <a:blip r:embed="rId20" cstate="print"/>
                    <a:stretch>
                      <a:fillRect/>
                    </a:stretch>
                  </pic:blipFill>
                  <pic:spPr>
                    <a:xfrm>
                      <a:off x="0" y="0"/>
                      <a:ext cx="5671185" cy="8343900"/>
                    </a:xfrm>
                    <a:prstGeom prst="rect">
                      <a:avLst/>
                    </a:prstGeom>
                    <a:ln w="3175">
                      <a:solidFill>
                        <a:sysClr val="windowText" lastClr="000000"/>
                      </a:solidFill>
                    </a:ln>
                  </pic:spPr>
                </pic:pic>
              </a:graphicData>
            </a:graphic>
          </wp:inline>
        </w:drawing>
      </w:r>
    </w:p>
    <w:p w:rsidR="00184A2C" w:rsidRDefault="00184A2C"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324850"/>
            <wp:effectExtent l="19050" t="19050" r="24765" b="19050"/>
            <wp:docPr id="8690421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42148" name=""/>
                    <pic:cNvPicPr/>
                  </pic:nvPicPr>
                  <pic:blipFill>
                    <a:blip r:embed="rId21" cstate="print"/>
                    <a:stretch>
                      <a:fillRect/>
                    </a:stretch>
                  </pic:blipFill>
                  <pic:spPr>
                    <a:xfrm>
                      <a:off x="0" y="0"/>
                      <a:ext cx="5671185" cy="8324850"/>
                    </a:xfrm>
                    <a:prstGeom prst="rect">
                      <a:avLst/>
                    </a:prstGeom>
                    <a:ln w="3175">
                      <a:solidFill>
                        <a:sysClr val="windowText" lastClr="000000"/>
                      </a:solidFill>
                    </a:ln>
                  </pic:spPr>
                </pic:pic>
              </a:graphicData>
            </a:graphic>
          </wp:inline>
        </w:drawing>
      </w:r>
    </w:p>
    <w:p w:rsidR="00184A2C" w:rsidRDefault="00184A2C"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286750"/>
            <wp:effectExtent l="19050" t="19050" r="24765" b="19050"/>
            <wp:docPr id="12673892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89216" name=""/>
                    <pic:cNvPicPr/>
                  </pic:nvPicPr>
                  <pic:blipFill>
                    <a:blip r:embed="rId22" cstate="print"/>
                    <a:stretch>
                      <a:fillRect/>
                    </a:stretch>
                  </pic:blipFill>
                  <pic:spPr>
                    <a:xfrm>
                      <a:off x="0" y="0"/>
                      <a:ext cx="5671185" cy="8286750"/>
                    </a:xfrm>
                    <a:prstGeom prst="rect">
                      <a:avLst/>
                    </a:prstGeom>
                    <a:ln w="3175">
                      <a:solidFill>
                        <a:sysClr val="windowText" lastClr="000000"/>
                      </a:solidFill>
                    </a:ln>
                  </pic:spPr>
                </pic:pic>
              </a:graphicData>
            </a:graphic>
          </wp:inline>
        </w:drawing>
      </w:r>
    </w:p>
    <w:p w:rsidR="000D419C" w:rsidRDefault="000D419C"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362950"/>
            <wp:effectExtent l="19050" t="19050" r="24765" b="19050"/>
            <wp:docPr id="21432324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32431" name=""/>
                    <pic:cNvPicPr/>
                  </pic:nvPicPr>
                  <pic:blipFill>
                    <a:blip r:embed="rId23" cstate="print"/>
                    <a:stretch>
                      <a:fillRect/>
                    </a:stretch>
                  </pic:blipFill>
                  <pic:spPr>
                    <a:xfrm>
                      <a:off x="0" y="0"/>
                      <a:ext cx="5671185" cy="8362950"/>
                    </a:xfrm>
                    <a:prstGeom prst="rect">
                      <a:avLst/>
                    </a:prstGeom>
                    <a:ln w="3175">
                      <a:solidFill>
                        <a:sysClr val="windowText" lastClr="000000"/>
                      </a:solidFill>
                    </a:ln>
                  </pic:spPr>
                </pic:pic>
              </a:graphicData>
            </a:graphic>
          </wp:inline>
        </w:drawing>
      </w:r>
    </w:p>
    <w:p w:rsidR="00FA2CFA" w:rsidRDefault="000D419C"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401050"/>
            <wp:effectExtent l="19050" t="19050" r="24765" b="19050"/>
            <wp:docPr id="17340191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19166" name=""/>
                    <pic:cNvPicPr/>
                  </pic:nvPicPr>
                  <pic:blipFill>
                    <a:blip r:embed="rId24" cstate="print"/>
                    <a:stretch>
                      <a:fillRect/>
                    </a:stretch>
                  </pic:blipFill>
                  <pic:spPr>
                    <a:xfrm>
                      <a:off x="0" y="0"/>
                      <a:ext cx="5671185" cy="8401050"/>
                    </a:xfrm>
                    <a:prstGeom prst="rect">
                      <a:avLst/>
                    </a:prstGeom>
                    <a:ln w="3175">
                      <a:solidFill>
                        <a:sysClr val="windowText" lastClr="000000"/>
                      </a:solidFill>
                    </a:ln>
                  </pic:spPr>
                </pic:pic>
              </a:graphicData>
            </a:graphic>
          </wp:inline>
        </w:drawing>
      </w:r>
    </w:p>
    <w:p w:rsidR="000D419C" w:rsidRDefault="000D419C"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315325"/>
            <wp:effectExtent l="19050" t="19050" r="24765" b="28575"/>
            <wp:docPr id="18840539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53923" name=""/>
                    <pic:cNvPicPr/>
                  </pic:nvPicPr>
                  <pic:blipFill>
                    <a:blip r:embed="rId25" cstate="print"/>
                    <a:stretch>
                      <a:fillRect/>
                    </a:stretch>
                  </pic:blipFill>
                  <pic:spPr>
                    <a:xfrm>
                      <a:off x="0" y="0"/>
                      <a:ext cx="5671185" cy="8315325"/>
                    </a:xfrm>
                    <a:prstGeom prst="rect">
                      <a:avLst/>
                    </a:prstGeom>
                    <a:ln w="3175">
                      <a:solidFill>
                        <a:sysClr val="windowText" lastClr="000000"/>
                      </a:solidFill>
                    </a:ln>
                  </pic:spPr>
                </pic:pic>
              </a:graphicData>
            </a:graphic>
          </wp:inline>
        </w:drawing>
      </w:r>
    </w:p>
    <w:p w:rsidR="000D419C" w:rsidRDefault="000D419C" w:rsidP="00FA2CFA">
      <w:pPr>
        <w:spacing w:before="120" w:after="120" w:line="360" w:lineRule="auto"/>
        <w:rPr>
          <w:rFonts w:asciiTheme="minorHAnsi" w:hAnsiTheme="minorHAnsi" w:cstheme="minorHAnsi"/>
          <w:b/>
          <w:sz w:val="22"/>
          <w:szCs w:val="22"/>
        </w:rPr>
      </w:pPr>
      <w:r w:rsidRPr="00034D64">
        <w:rPr>
          <w:rFonts w:asciiTheme="minorHAnsi" w:hAnsiTheme="minorHAnsi" w:cstheme="minorHAnsi"/>
          <w:noProof/>
          <w:sz w:val="22"/>
          <w:szCs w:val="22"/>
        </w:rPr>
        <w:drawing>
          <wp:inline distT="0" distB="0" distL="0" distR="0">
            <wp:extent cx="5671185" cy="8391525"/>
            <wp:effectExtent l="19050" t="19050" r="24765" b="28575"/>
            <wp:docPr id="15254318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31840" name=""/>
                    <pic:cNvPicPr/>
                  </pic:nvPicPr>
                  <pic:blipFill>
                    <a:blip r:embed="rId26" cstate="print"/>
                    <a:stretch>
                      <a:fillRect/>
                    </a:stretch>
                  </pic:blipFill>
                  <pic:spPr>
                    <a:xfrm>
                      <a:off x="0" y="0"/>
                      <a:ext cx="5671185" cy="8391525"/>
                    </a:xfrm>
                    <a:prstGeom prst="rect">
                      <a:avLst/>
                    </a:prstGeom>
                    <a:ln w="3175">
                      <a:solidFill>
                        <a:sysClr val="windowText" lastClr="000000"/>
                      </a:solidFill>
                    </a:ln>
                  </pic:spPr>
                </pic:pic>
              </a:graphicData>
            </a:graphic>
          </wp:inline>
        </w:drawing>
      </w:r>
    </w:p>
    <w:p w:rsidR="000D419C" w:rsidRDefault="000D419C" w:rsidP="00FA2CFA">
      <w:pPr>
        <w:spacing w:before="120" w:after="120" w:line="360" w:lineRule="auto"/>
        <w:rPr>
          <w:rFonts w:asciiTheme="minorHAnsi" w:hAnsiTheme="minorHAnsi" w:cstheme="minorHAnsi"/>
          <w:b/>
          <w:sz w:val="22"/>
          <w:szCs w:val="22"/>
        </w:rPr>
      </w:pPr>
      <w:r w:rsidRPr="00014F70">
        <w:rPr>
          <w:rFonts w:asciiTheme="minorHAnsi" w:hAnsiTheme="minorHAnsi" w:cstheme="minorHAnsi"/>
          <w:noProof/>
          <w:sz w:val="22"/>
          <w:szCs w:val="22"/>
        </w:rPr>
        <w:drawing>
          <wp:inline distT="0" distB="0" distL="0" distR="0">
            <wp:extent cx="5671185" cy="8286750"/>
            <wp:effectExtent l="19050" t="19050" r="24765" b="19050"/>
            <wp:docPr id="6413038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03878" name=""/>
                    <pic:cNvPicPr/>
                  </pic:nvPicPr>
                  <pic:blipFill>
                    <a:blip r:embed="rId27" cstate="print"/>
                    <a:stretch>
                      <a:fillRect/>
                    </a:stretch>
                  </pic:blipFill>
                  <pic:spPr>
                    <a:xfrm>
                      <a:off x="0" y="0"/>
                      <a:ext cx="5671185" cy="8286750"/>
                    </a:xfrm>
                    <a:prstGeom prst="rect">
                      <a:avLst/>
                    </a:prstGeom>
                    <a:ln>
                      <a:solidFill>
                        <a:sysClr val="windowText" lastClr="000000"/>
                      </a:solidFill>
                    </a:ln>
                  </pic:spPr>
                </pic:pic>
              </a:graphicData>
            </a:graphic>
          </wp:inline>
        </w:drawing>
      </w:r>
    </w:p>
    <w:p w:rsidR="00114BAD" w:rsidRDefault="00114BAD" w:rsidP="00FA2CFA">
      <w:pPr>
        <w:spacing w:before="120" w:after="120" w:line="360" w:lineRule="auto"/>
        <w:rPr>
          <w:rFonts w:asciiTheme="minorHAnsi" w:hAnsiTheme="minorHAnsi" w:cstheme="minorHAnsi"/>
          <w:b/>
          <w:sz w:val="22"/>
          <w:szCs w:val="22"/>
        </w:rPr>
      </w:pPr>
      <w:r w:rsidRPr="00014F70">
        <w:rPr>
          <w:rFonts w:asciiTheme="minorHAnsi" w:hAnsiTheme="minorHAnsi" w:cstheme="minorHAnsi"/>
          <w:noProof/>
          <w:sz w:val="22"/>
          <w:szCs w:val="22"/>
        </w:rPr>
        <w:drawing>
          <wp:inline distT="0" distB="0" distL="0" distR="0">
            <wp:extent cx="5671185" cy="8080375"/>
            <wp:effectExtent l="19050" t="19050" r="24765" b="15875"/>
            <wp:docPr id="17683741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74153" name=""/>
                    <pic:cNvPicPr/>
                  </pic:nvPicPr>
                  <pic:blipFill>
                    <a:blip r:embed="rId28" cstate="print"/>
                    <a:stretch>
                      <a:fillRect/>
                    </a:stretch>
                  </pic:blipFill>
                  <pic:spPr>
                    <a:xfrm>
                      <a:off x="0" y="0"/>
                      <a:ext cx="5671185" cy="8080375"/>
                    </a:xfrm>
                    <a:prstGeom prst="rect">
                      <a:avLst/>
                    </a:prstGeom>
                    <a:ln>
                      <a:solidFill>
                        <a:sysClr val="windowText" lastClr="000000"/>
                      </a:solidFill>
                    </a:ln>
                  </pic:spPr>
                </pic:pic>
              </a:graphicData>
            </a:graphic>
          </wp:inline>
        </w:drawing>
      </w:r>
    </w:p>
    <w:p w:rsidR="000D419C" w:rsidRDefault="00114BAD" w:rsidP="00FA2CFA">
      <w:pPr>
        <w:spacing w:before="120" w:after="120" w:line="360" w:lineRule="auto"/>
        <w:rPr>
          <w:rFonts w:asciiTheme="minorHAnsi" w:hAnsiTheme="minorHAnsi" w:cstheme="minorHAnsi"/>
          <w:b/>
          <w:sz w:val="22"/>
          <w:szCs w:val="22"/>
        </w:rPr>
      </w:pPr>
      <w:r w:rsidRPr="00014F70">
        <w:rPr>
          <w:rFonts w:asciiTheme="minorHAnsi" w:hAnsiTheme="minorHAnsi" w:cstheme="minorHAnsi"/>
          <w:noProof/>
          <w:sz w:val="22"/>
          <w:szCs w:val="22"/>
        </w:rPr>
        <w:drawing>
          <wp:inline distT="0" distB="0" distL="0" distR="0">
            <wp:extent cx="5671185" cy="8112760"/>
            <wp:effectExtent l="19050" t="19050" r="24765" b="21590"/>
            <wp:docPr id="1560810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1011" name=""/>
                    <pic:cNvPicPr/>
                  </pic:nvPicPr>
                  <pic:blipFill>
                    <a:blip r:embed="rId29" cstate="print"/>
                    <a:stretch>
                      <a:fillRect/>
                    </a:stretch>
                  </pic:blipFill>
                  <pic:spPr>
                    <a:xfrm>
                      <a:off x="0" y="0"/>
                      <a:ext cx="5671185" cy="8112760"/>
                    </a:xfrm>
                    <a:prstGeom prst="rect">
                      <a:avLst/>
                    </a:prstGeom>
                    <a:ln>
                      <a:solidFill>
                        <a:sysClr val="windowText" lastClr="000000"/>
                      </a:solidFill>
                    </a:ln>
                  </pic:spPr>
                </pic:pic>
              </a:graphicData>
            </a:graphic>
          </wp:inline>
        </w:drawing>
      </w:r>
    </w:p>
    <w:p w:rsidR="00114BAD" w:rsidRDefault="00114BAD" w:rsidP="00FA2CFA">
      <w:pPr>
        <w:spacing w:before="120" w:after="120" w:line="360" w:lineRule="auto"/>
        <w:rPr>
          <w:rFonts w:asciiTheme="minorHAnsi" w:hAnsiTheme="minorHAnsi" w:cstheme="minorHAnsi"/>
          <w:b/>
          <w:sz w:val="22"/>
          <w:szCs w:val="22"/>
        </w:rPr>
      </w:pPr>
      <w:r w:rsidRPr="003A584B">
        <w:rPr>
          <w:rFonts w:asciiTheme="minorHAnsi" w:hAnsiTheme="minorHAnsi" w:cstheme="minorHAnsi"/>
          <w:noProof/>
          <w:sz w:val="22"/>
          <w:szCs w:val="22"/>
        </w:rPr>
        <w:drawing>
          <wp:inline distT="0" distB="0" distL="0" distR="0">
            <wp:extent cx="5671185" cy="8080375"/>
            <wp:effectExtent l="19050" t="19050" r="24765" b="15875"/>
            <wp:docPr id="12660588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58879" name=""/>
                    <pic:cNvPicPr/>
                  </pic:nvPicPr>
                  <pic:blipFill>
                    <a:blip r:embed="rId30" cstate="print"/>
                    <a:stretch>
                      <a:fillRect/>
                    </a:stretch>
                  </pic:blipFill>
                  <pic:spPr>
                    <a:xfrm>
                      <a:off x="0" y="0"/>
                      <a:ext cx="5671185" cy="8080375"/>
                    </a:xfrm>
                    <a:prstGeom prst="rect">
                      <a:avLst/>
                    </a:prstGeom>
                    <a:ln>
                      <a:solidFill>
                        <a:sysClr val="windowText" lastClr="000000"/>
                      </a:solidFill>
                    </a:ln>
                  </pic:spPr>
                </pic:pic>
              </a:graphicData>
            </a:graphic>
          </wp:inline>
        </w:drawing>
      </w:r>
    </w:p>
    <w:p w:rsidR="00114BAD" w:rsidRDefault="00114BAD" w:rsidP="00FA2CFA">
      <w:pPr>
        <w:spacing w:before="120" w:after="120" w:line="360" w:lineRule="auto"/>
        <w:rPr>
          <w:rFonts w:asciiTheme="minorHAnsi" w:hAnsiTheme="minorHAnsi" w:cstheme="minorHAnsi"/>
          <w:b/>
          <w:sz w:val="22"/>
          <w:szCs w:val="22"/>
        </w:rPr>
      </w:pPr>
      <w:r w:rsidRPr="003A584B">
        <w:rPr>
          <w:rFonts w:asciiTheme="minorHAnsi" w:hAnsiTheme="minorHAnsi" w:cstheme="minorHAnsi"/>
          <w:noProof/>
          <w:sz w:val="22"/>
          <w:szCs w:val="22"/>
        </w:rPr>
        <w:drawing>
          <wp:inline distT="0" distB="0" distL="0" distR="0">
            <wp:extent cx="5671185" cy="8059420"/>
            <wp:effectExtent l="19050" t="19050" r="24765" b="17780"/>
            <wp:docPr id="8452925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92549" name=""/>
                    <pic:cNvPicPr/>
                  </pic:nvPicPr>
                  <pic:blipFill>
                    <a:blip r:embed="rId31" cstate="print"/>
                    <a:stretch>
                      <a:fillRect/>
                    </a:stretch>
                  </pic:blipFill>
                  <pic:spPr>
                    <a:xfrm>
                      <a:off x="0" y="0"/>
                      <a:ext cx="5671185" cy="8059420"/>
                    </a:xfrm>
                    <a:prstGeom prst="rect">
                      <a:avLst/>
                    </a:prstGeom>
                    <a:ln>
                      <a:solidFill>
                        <a:schemeClr val="tx1"/>
                      </a:solidFill>
                    </a:ln>
                  </pic:spPr>
                </pic:pic>
              </a:graphicData>
            </a:graphic>
          </wp:inline>
        </w:drawing>
      </w:r>
    </w:p>
    <w:p w:rsidR="00114BAD" w:rsidRDefault="00114BAD" w:rsidP="00FA2CFA">
      <w:pPr>
        <w:spacing w:before="120" w:after="120" w:line="360" w:lineRule="auto"/>
        <w:rPr>
          <w:rFonts w:asciiTheme="minorHAnsi" w:hAnsiTheme="minorHAnsi" w:cstheme="minorHAnsi"/>
          <w:b/>
          <w:sz w:val="22"/>
          <w:szCs w:val="22"/>
        </w:rPr>
      </w:pPr>
    </w:p>
    <w:sectPr w:rsidR="00114BAD" w:rsidSect="00712F15">
      <w:headerReference w:type="default" r:id="rId32"/>
      <w:pgSz w:w="11906" w:h="16838"/>
      <w:pgMar w:top="1417" w:right="1274"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84D" w:rsidRDefault="007A284D" w:rsidP="009D649B">
      <w:r>
        <w:separator/>
      </w:r>
    </w:p>
  </w:endnote>
  <w:endnote w:type="continuationSeparator" w:id="1">
    <w:p w:rsidR="007A284D" w:rsidRDefault="007A284D" w:rsidP="009D649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Kunstler Script">
    <w:panose1 w:val="030304020206070D0D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84D" w:rsidRDefault="007A284D" w:rsidP="009D649B">
      <w:r>
        <w:separator/>
      </w:r>
    </w:p>
  </w:footnote>
  <w:footnote w:type="continuationSeparator" w:id="1">
    <w:p w:rsidR="007A284D" w:rsidRDefault="007A284D" w:rsidP="009D64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84D" w:rsidRDefault="007A284D">
    <w:pPr>
      <w:pStyle w:val="Cabealho"/>
    </w:pPr>
  </w:p>
  <w:tbl>
    <w:tblPr>
      <w:tblW w:w="9924" w:type="dxa"/>
      <w:tblInd w:w="-318" w:type="dxa"/>
      <w:tblLayout w:type="fixed"/>
      <w:tblLook w:val="0420"/>
    </w:tblPr>
    <w:tblGrid>
      <w:gridCol w:w="1850"/>
      <w:gridCol w:w="5664"/>
      <w:gridCol w:w="1134"/>
      <w:gridCol w:w="1276"/>
    </w:tblGrid>
    <w:tr w:rsidR="007A284D" w:rsidRPr="00FB1452" w:rsidTr="00992480">
      <w:trPr>
        <w:trHeight w:val="433"/>
      </w:trPr>
      <w:tc>
        <w:tcPr>
          <w:tcW w:w="1850" w:type="dxa"/>
          <w:vMerge w:val="restart"/>
          <w:vAlign w:val="center"/>
        </w:tcPr>
        <w:p w:rsidR="007A284D" w:rsidRPr="004A7B7C" w:rsidRDefault="00D34B81" w:rsidP="004A7B7C">
          <w:pPr>
            <w:pStyle w:val="Cabealho"/>
            <w:snapToGrid w:val="0"/>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89" type="#_x0000_t75" style="position:absolute;left:0;text-align:left;margin-left:10.85pt;margin-top:-72.75pt;width:65.3pt;height:66.9pt;z-index:-251658752">
                <v:imagedata r:id="rId1" o:title=""/>
                <w10:wrap type="topAndBottom"/>
              </v:shape>
              <o:OLEObject Type="Embed" ProgID="PBrush" ShapeID="_x0000_s16389" DrawAspect="Content" ObjectID="_1800282489" r:id="rId2"/>
            </w:pict>
          </w:r>
        </w:p>
      </w:tc>
      <w:tc>
        <w:tcPr>
          <w:tcW w:w="5664" w:type="dxa"/>
          <w:vMerge w:val="restart"/>
          <w:tcBorders>
            <w:right w:val="single" w:sz="4" w:space="0" w:color="auto"/>
          </w:tcBorders>
          <w:vAlign w:val="center"/>
        </w:tcPr>
        <w:p w:rsidR="007A284D" w:rsidRPr="00CA3B69" w:rsidRDefault="007A284D" w:rsidP="00CA3B69">
          <w:pPr>
            <w:jc w:val="center"/>
            <w:rPr>
              <w:rFonts w:ascii="Kunstler Script" w:hAnsi="Kunstler Script"/>
              <w:b/>
              <w:sz w:val="44"/>
              <w:szCs w:val="44"/>
            </w:rPr>
          </w:pPr>
          <w:r w:rsidRPr="00CA3B69">
            <w:rPr>
              <w:rFonts w:ascii="Kunstler Script" w:hAnsi="Kunstler Script"/>
              <w:b/>
              <w:sz w:val="44"/>
              <w:szCs w:val="44"/>
            </w:rPr>
            <w:t>Prefeitura Municipal de São Vicente</w:t>
          </w:r>
        </w:p>
        <w:p w:rsidR="007A284D" w:rsidRPr="00C859CC" w:rsidRDefault="007A284D" w:rsidP="00CA3B69">
          <w:pPr>
            <w:jc w:val="center"/>
          </w:pPr>
          <w:r w:rsidRPr="00C859CC">
            <w:t>Cidade Monumento da História Pátria</w:t>
          </w:r>
        </w:p>
        <w:p w:rsidR="007A284D" w:rsidRPr="00C859CC" w:rsidRDefault="007A284D" w:rsidP="00CA3B69">
          <w:pPr>
            <w:jc w:val="center"/>
            <w:rPr>
              <w:i/>
            </w:rPr>
          </w:pPr>
          <w:r w:rsidRPr="00C859CC">
            <w:rPr>
              <w:i/>
            </w:rPr>
            <w:t>Cellula</w:t>
          </w:r>
          <w:r>
            <w:rPr>
              <w:i/>
            </w:rPr>
            <w:t xml:space="preserve"> </w:t>
          </w:r>
          <w:r w:rsidRPr="00C859CC">
            <w:rPr>
              <w:i/>
            </w:rPr>
            <w:t>Ma</w:t>
          </w:r>
          <w:r>
            <w:rPr>
              <w:i/>
            </w:rPr>
            <w:t>t</w:t>
          </w:r>
          <w:r w:rsidRPr="00C859CC">
            <w:rPr>
              <w:i/>
            </w:rPr>
            <w:t>ter da Nacionalidade</w:t>
          </w:r>
        </w:p>
        <w:p w:rsidR="007A284D" w:rsidRPr="00C859CC" w:rsidRDefault="007A284D" w:rsidP="00CA3B69">
          <w:pPr>
            <w:jc w:val="center"/>
            <w:rPr>
              <w:i/>
            </w:rPr>
          </w:pPr>
        </w:p>
        <w:p w:rsidR="007A284D" w:rsidRPr="00FB1452" w:rsidRDefault="007A284D" w:rsidP="00CA3B69">
          <w:pPr>
            <w:jc w:val="center"/>
            <w:rPr>
              <w:rFonts w:ascii="Calibri" w:hAnsi="Calibri"/>
              <w:b/>
              <w:sz w:val="28"/>
              <w:szCs w:val="28"/>
            </w:rPr>
          </w:pPr>
          <w:r w:rsidRPr="00C859CC">
            <w:t>SECRETARIA DA SAÚDE</w:t>
          </w:r>
        </w:p>
      </w:tc>
      <w:tc>
        <w:tcPr>
          <w:tcW w:w="1134" w:type="dxa"/>
          <w:tcBorders>
            <w:top w:val="single" w:sz="4" w:space="0" w:color="auto"/>
            <w:left w:val="single" w:sz="4" w:space="0" w:color="auto"/>
            <w:bottom w:val="single" w:sz="4" w:space="0" w:color="auto"/>
            <w:right w:val="single" w:sz="4" w:space="0" w:color="auto"/>
          </w:tcBorders>
        </w:tcPr>
        <w:p w:rsidR="007A284D" w:rsidRPr="00992480" w:rsidRDefault="007A284D" w:rsidP="00992480">
          <w:pPr>
            <w:pStyle w:val="Cabealho"/>
            <w:snapToGrid w:val="0"/>
            <w:spacing w:line="360" w:lineRule="auto"/>
            <w:rPr>
              <w:rFonts w:ascii="Calibri" w:hAnsi="Calibri" w:cs="Calibri"/>
              <w:b/>
              <w:sz w:val="18"/>
              <w:szCs w:val="18"/>
            </w:rPr>
          </w:pPr>
          <w:r w:rsidRPr="00992480">
            <w:rPr>
              <w:rFonts w:ascii="Calibri" w:hAnsi="Calibri" w:cs="Calibri"/>
              <w:b/>
              <w:sz w:val="18"/>
              <w:szCs w:val="18"/>
            </w:rPr>
            <w:t>Edição:</w:t>
          </w:r>
        </w:p>
      </w:tc>
      <w:tc>
        <w:tcPr>
          <w:tcW w:w="1276" w:type="dxa"/>
          <w:tcBorders>
            <w:top w:val="single" w:sz="4" w:space="0" w:color="auto"/>
            <w:left w:val="single" w:sz="4" w:space="0" w:color="auto"/>
            <w:bottom w:val="single" w:sz="4" w:space="0" w:color="auto"/>
            <w:right w:val="single" w:sz="4" w:space="0" w:color="auto"/>
          </w:tcBorders>
        </w:tcPr>
        <w:p w:rsidR="007A284D" w:rsidRPr="00992480" w:rsidRDefault="007A284D" w:rsidP="00992480">
          <w:pPr>
            <w:pStyle w:val="Cabealho"/>
            <w:snapToGrid w:val="0"/>
            <w:spacing w:line="360" w:lineRule="auto"/>
            <w:rPr>
              <w:rFonts w:ascii="Calibri" w:hAnsi="Calibri" w:cs="Calibri"/>
              <w:b/>
              <w:sz w:val="18"/>
              <w:szCs w:val="18"/>
            </w:rPr>
          </w:pPr>
          <w:r w:rsidRPr="00992480">
            <w:rPr>
              <w:rFonts w:ascii="Calibri" w:hAnsi="Calibri" w:cs="Calibri"/>
              <w:b/>
              <w:sz w:val="18"/>
              <w:szCs w:val="18"/>
            </w:rPr>
            <w:t>0</w:t>
          </w:r>
          <w:r>
            <w:rPr>
              <w:rFonts w:ascii="Calibri" w:hAnsi="Calibri" w:cs="Calibri"/>
              <w:b/>
              <w:sz w:val="18"/>
              <w:szCs w:val="18"/>
            </w:rPr>
            <w:t>2</w:t>
          </w:r>
        </w:p>
      </w:tc>
    </w:tr>
    <w:tr w:rsidR="007A284D" w:rsidRPr="00FB1452" w:rsidTr="00B47A52">
      <w:trPr>
        <w:trHeight w:val="540"/>
      </w:trPr>
      <w:tc>
        <w:tcPr>
          <w:tcW w:w="1850" w:type="dxa"/>
          <w:vMerge/>
          <w:vAlign w:val="center"/>
        </w:tcPr>
        <w:p w:rsidR="007A284D" w:rsidRPr="00FB1452" w:rsidRDefault="007A284D" w:rsidP="00D83A48">
          <w:pPr>
            <w:pStyle w:val="Cabealho"/>
            <w:snapToGrid w:val="0"/>
            <w:jc w:val="center"/>
            <w:rPr>
              <w:rFonts w:ascii="Calibri" w:hAnsi="Calibri"/>
              <w:b/>
              <w:i/>
              <w:sz w:val="36"/>
              <w:szCs w:val="36"/>
            </w:rPr>
          </w:pPr>
        </w:p>
      </w:tc>
      <w:tc>
        <w:tcPr>
          <w:tcW w:w="5664" w:type="dxa"/>
          <w:vMerge/>
          <w:tcBorders>
            <w:right w:val="single" w:sz="4" w:space="0" w:color="auto"/>
          </w:tcBorders>
          <w:vAlign w:val="center"/>
        </w:tcPr>
        <w:p w:rsidR="007A284D" w:rsidRPr="00FB1452" w:rsidRDefault="007A284D" w:rsidP="00D83A48">
          <w:pPr>
            <w:pStyle w:val="Cabealho"/>
            <w:snapToGrid w:val="0"/>
            <w:jc w:val="center"/>
            <w:rPr>
              <w:rFonts w:ascii="Calibri" w:hAnsi="Calibri"/>
              <w:b/>
              <w:i/>
              <w:sz w:val="36"/>
              <w:szCs w:val="36"/>
            </w:rPr>
          </w:pPr>
        </w:p>
      </w:tc>
      <w:tc>
        <w:tcPr>
          <w:tcW w:w="1134" w:type="dxa"/>
          <w:tcBorders>
            <w:top w:val="single" w:sz="4" w:space="0" w:color="auto"/>
            <w:left w:val="single" w:sz="4" w:space="0" w:color="auto"/>
            <w:bottom w:val="single" w:sz="4" w:space="0" w:color="auto"/>
            <w:right w:val="single" w:sz="4" w:space="0" w:color="auto"/>
          </w:tcBorders>
        </w:tcPr>
        <w:p w:rsidR="007A284D" w:rsidRPr="00992480" w:rsidRDefault="007A284D" w:rsidP="00992480">
          <w:pPr>
            <w:pStyle w:val="Cabealho"/>
            <w:snapToGrid w:val="0"/>
            <w:spacing w:line="360" w:lineRule="auto"/>
            <w:rPr>
              <w:rFonts w:ascii="Calibri" w:hAnsi="Calibri" w:cs="Calibri"/>
              <w:b/>
              <w:sz w:val="18"/>
              <w:szCs w:val="18"/>
            </w:rPr>
          </w:pPr>
          <w:r w:rsidRPr="00992480">
            <w:rPr>
              <w:rFonts w:ascii="Calibri" w:hAnsi="Calibri" w:cs="Calibri"/>
              <w:b/>
              <w:sz w:val="18"/>
              <w:szCs w:val="18"/>
            </w:rPr>
            <w:t>Data:</w:t>
          </w:r>
        </w:p>
      </w:tc>
      <w:tc>
        <w:tcPr>
          <w:tcW w:w="1276" w:type="dxa"/>
          <w:tcBorders>
            <w:top w:val="single" w:sz="4" w:space="0" w:color="auto"/>
            <w:left w:val="single" w:sz="4" w:space="0" w:color="auto"/>
            <w:bottom w:val="single" w:sz="4" w:space="0" w:color="auto"/>
            <w:right w:val="single" w:sz="4" w:space="0" w:color="auto"/>
          </w:tcBorders>
        </w:tcPr>
        <w:p w:rsidR="007A284D" w:rsidRPr="00992480" w:rsidRDefault="007A284D" w:rsidP="00992480">
          <w:pPr>
            <w:pStyle w:val="Cabealho"/>
            <w:snapToGrid w:val="0"/>
            <w:spacing w:line="360" w:lineRule="auto"/>
            <w:rPr>
              <w:rFonts w:ascii="Calibri" w:hAnsi="Calibri" w:cs="Calibri"/>
              <w:b/>
              <w:sz w:val="18"/>
              <w:szCs w:val="18"/>
            </w:rPr>
          </w:pPr>
          <w:r>
            <w:rPr>
              <w:rFonts w:ascii="Calibri" w:hAnsi="Calibri" w:cs="Calibri"/>
              <w:b/>
              <w:sz w:val="18"/>
              <w:szCs w:val="18"/>
            </w:rPr>
            <w:t>03/02/25</w:t>
          </w:r>
        </w:p>
      </w:tc>
    </w:tr>
    <w:tr w:rsidR="007A284D" w:rsidRPr="00FB1452" w:rsidTr="00B47A52">
      <w:trPr>
        <w:trHeight w:val="419"/>
      </w:trPr>
      <w:tc>
        <w:tcPr>
          <w:tcW w:w="1850" w:type="dxa"/>
          <w:vMerge/>
          <w:vAlign w:val="center"/>
        </w:tcPr>
        <w:p w:rsidR="007A284D" w:rsidRPr="00FB1452" w:rsidRDefault="007A284D" w:rsidP="00D83A48">
          <w:pPr>
            <w:pStyle w:val="Cabealho"/>
            <w:snapToGrid w:val="0"/>
            <w:jc w:val="center"/>
            <w:rPr>
              <w:rFonts w:ascii="Calibri" w:hAnsi="Calibri"/>
              <w:b/>
              <w:i/>
              <w:sz w:val="36"/>
              <w:szCs w:val="36"/>
            </w:rPr>
          </w:pPr>
        </w:p>
      </w:tc>
      <w:tc>
        <w:tcPr>
          <w:tcW w:w="5664" w:type="dxa"/>
          <w:vMerge/>
          <w:tcBorders>
            <w:right w:val="single" w:sz="4" w:space="0" w:color="auto"/>
          </w:tcBorders>
          <w:vAlign w:val="center"/>
        </w:tcPr>
        <w:p w:rsidR="007A284D" w:rsidRPr="00FB1452" w:rsidRDefault="007A284D" w:rsidP="00D83A48">
          <w:pPr>
            <w:pStyle w:val="Cabealho"/>
            <w:snapToGrid w:val="0"/>
            <w:jc w:val="center"/>
            <w:rPr>
              <w:rFonts w:ascii="Calibri" w:hAnsi="Calibri"/>
              <w:b/>
              <w:i/>
              <w:sz w:val="36"/>
              <w:szCs w:val="36"/>
            </w:rPr>
          </w:pPr>
        </w:p>
      </w:tc>
      <w:tc>
        <w:tcPr>
          <w:tcW w:w="1134" w:type="dxa"/>
          <w:tcBorders>
            <w:top w:val="single" w:sz="4" w:space="0" w:color="auto"/>
            <w:left w:val="single" w:sz="4" w:space="0" w:color="auto"/>
            <w:bottom w:val="single" w:sz="4" w:space="0" w:color="auto"/>
            <w:right w:val="single" w:sz="4" w:space="0" w:color="auto"/>
          </w:tcBorders>
        </w:tcPr>
        <w:p w:rsidR="007A284D" w:rsidRPr="00992480" w:rsidRDefault="007A284D" w:rsidP="00992480">
          <w:pPr>
            <w:pStyle w:val="Cabealho"/>
            <w:snapToGrid w:val="0"/>
            <w:spacing w:line="360" w:lineRule="auto"/>
            <w:rPr>
              <w:rFonts w:ascii="Calibri" w:hAnsi="Calibri" w:cs="Calibri"/>
              <w:b/>
              <w:sz w:val="18"/>
              <w:szCs w:val="18"/>
            </w:rPr>
          </w:pPr>
          <w:r w:rsidRPr="00992480">
            <w:rPr>
              <w:rFonts w:ascii="Calibri" w:hAnsi="Calibri" w:cs="Calibri"/>
              <w:b/>
              <w:sz w:val="18"/>
              <w:szCs w:val="18"/>
            </w:rPr>
            <w:t>Página:</w:t>
          </w:r>
        </w:p>
      </w:tc>
      <w:tc>
        <w:tcPr>
          <w:tcW w:w="1276" w:type="dxa"/>
          <w:tcBorders>
            <w:top w:val="single" w:sz="4" w:space="0" w:color="auto"/>
            <w:left w:val="single" w:sz="4" w:space="0" w:color="auto"/>
            <w:bottom w:val="single" w:sz="4" w:space="0" w:color="auto"/>
            <w:right w:val="single" w:sz="4" w:space="0" w:color="auto"/>
          </w:tcBorders>
        </w:tcPr>
        <w:p w:rsidR="007A284D" w:rsidRPr="00992480" w:rsidRDefault="00D34B81" w:rsidP="00992480">
          <w:pPr>
            <w:spacing w:line="360" w:lineRule="auto"/>
            <w:rPr>
              <w:rFonts w:ascii="Calibri" w:hAnsi="Calibri" w:cs="Calibri"/>
              <w:b/>
              <w:sz w:val="18"/>
              <w:szCs w:val="18"/>
            </w:rPr>
          </w:pPr>
          <w:r w:rsidRPr="00992480">
            <w:rPr>
              <w:rFonts w:ascii="Calibri" w:hAnsi="Calibri" w:cs="Calibri"/>
              <w:b/>
              <w:sz w:val="18"/>
              <w:szCs w:val="18"/>
            </w:rPr>
            <w:fldChar w:fldCharType="begin"/>
          </w:r>
          <w:r w:rsidR="007A284D" w:rsidRPr="00992480">
            <w:rPr>
              <w:rFonts w:ascii="Calibri" w:hAnsi="Calibri" w:cs="Calibri"/>
              <w:b/>
              <w:sz w:val="18"/>
              <w:szCs w:val="18"/>
            </w:rPr>
            <w:instrText xml:space="preserve"> PAGE </w:instrText>
          </w:r>
          <w:r w:rsidRPr="00992480">
            <w:rPr>
              <w:rFonts w:ascii="Calibri" w:hAnsi="Calibri" w:cs="Calibri"/>
              <w:b/>
              <w:sz w:val="18"/>
              <w:szCs w:val="18"/>
            </w:rPr>
            <w:fldChar w:fldCharType="separate"/>
          </w:r>
          <w:r w:rsidR="005C2157">
            <w:rPr>
              <w:rFonts w:ascii="Calibri" w:hAnsi="Calibri" w:cs="Calibri"/>
              <w:b/>
              <w:noProof/>
              <w:sz w:val="18"/>
              <w:szCs w:val="18"/>
            </w:rPr>
            <w:t>6</w:t>
          </w:r>
          <w:r w:rsidRPr="00992480">
            <w:rPr>
              <w:rFonts w:ascii="Calibri" w:hAnsi="Calibri" w:cs="Calibri"/>
              <w:b/>
              <w:sz w:val="18"/>
              <w:szCs w:val="18"/>
            </w:rPr>
            <w:fldChar w:fldCharType="end"/>
          </w:r>
        </w:p>
      </w:tc>
    </w:tr>
  </w:tbl>
  <w:p w:rsidR="007A284D" w:rsidRDefault="007A284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Num16"/>
    <w:lvl w:ilvl="0">
      <w:start w:val="4"/>
      <w:numFmt w:val="decimal"/>
      <w:lvlText w:val="%1."/>
      <w:lvlJc w:val="left"/>
      <w:pPr>
        <w:tabs>
          <w:tab w:val="num" w:pos="0"/>
        </w:tabs>
        <w:ind w:left="1069" w:hanging="360"/>
      </w:pPr>
    </w:lvl>
    <w:lvl w:ilvl="1">
      <w:start w:val="1"/>
      <w:numFmt w:val="decimal"/>
      <w:lvlText w:val="%1.%2."/>
      <w:lvlJc w:val="left"/>
      <w:pPr>
        <w:tabs>
          <w:tab w:val="num" w:pos="0"/>
        </w:tabs>
        <w:ind w:left="1501" w:hanging="432"/>
      </w:pPr>
    </w:lvl>
    <w:lvl w:ilvl="2">
      <w:start w:val="1"/>
      <w:numFmt w:val="decimal"/>
      <w:lvlText w:val="%1.%2.%3."/>
      <w:lvlJc w:val="left"/>
      <w:pPr>
        <w:tabs>
          <w:tab w:val="num" w:pos="0"/>
        </w:tabs>
        <w:ind w:left="1933" w:hanging="504"/>
      </w:pPr>
    </w:lvl>
    <w:lvl w:ilvl="3">
      <w:start w:val="1"/>
      <w:numFmt w:val="decimal"/>
      <w:lvlText w:val="%1.%2.%3.%4."/>
      <w:lvlJc w:val="left"/>
      <w:pPr>
        <w:tabs>
          <w:tab w:val="num" w:pos="0"/>
        </w:tabs>
        <w:ind w:left="2437" w:hanging="648"/>
      </w:pPr>
    </w:lvl>
    <w:lvl w:ilvl="4">
      <w:start w:val="1"/>
      <w:numFmt w:val="decimal"/>
      <w:lvlText w:val="%1.%2.%3.%4.%5."/>
      <w:lvlJc w:val="left"/>
      <w:pPr>
        <w:tabs>
          <w:tab w:val="num" w:pos="0"/>
        </w:tabs>
        <w:ind w:left="2941" w:hanging="792"/>
      </w:pPr>
    </w:lvl>
    <w:lvl w:ilvl="5">
      <w:start w:val="1"/>
      <w:numFmt w:val="decimal"/>
      <w:lvlText w:val="%1.%2.%3.%4.%5.%6."/>
      <w:lvlJc w:val="left"/>
      <w:pPr>
        <w:tabs>
          <w:tab w:val="num" w:pos="0"/>
        </w:tabs>
        <w:ind w:left="3445" w:hanging="936"/>
      </w:pPr>
    </w:lvl>
    <w:lvl w:ilvl="6">
      <w:start w:val="1"/>
      <w:numFmt w:val="decimal"/>
      <w:lvlText w:val="%1.%2.%3.%4.%5.%6.%7."/>
      <w:lvlJc w:val="left"/>
      <w:pPr>
        <w:tabs>
          <w:tab w:val="num" w:pos="0"/>
        </w:tabs>
        <w:ind w:left="3949" w:hanging="1080"/>
      </w:pPr>
    </w:lvl>
    <w:lvl w:ilvl="7">
      <w:start w:val="1"/>
      <w:numFmt w:val="decimal"/>
      <w:lvlText w:val="%1.%2.%3.%4.%5.%6.%7.%8."/>
      <w:lvlJc w:val="left"/>
      <w:pPr>
        <w:tabs>
          <w:tab w:val="num" w:pos="0"/>
        </w:tabs>
        <w:ind w:left="4453" w:hanging="1224"/>
      </w:pPr>
    </w:lvl>
    <w:lvl w:ilvl="8">
      <w:start w:val="1"/>
      <w:numFmt w:val="decimal"/>
      <w:lvlText w:val="%1.%2.%3.%4.%5.%6.%7.%8.%9."/>
      <w:lvlJc w:val="left"/>
      <w:pPr>
        <w:tabs>
          <w:tab w:val="num" w:pos="0"/>
        </w:tabs>
        <w:ind w:left="5029" w:hanging="1440"/>
      </w:pPr>
    </w:lvl>
  </w:abstractNum>
  <w:abstractNum w:abstractNumId="1">
    <w:nsid w:val="103A406D"/>
    <w:multiLevelType w:val="hybridMultilevel"/>
    <w:tmpl w:val="96C825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1A51059"/>
    <w:multiLevelType w:val="hybridMultilevel"/>
    <w:tmpl w:val="96C825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2F2BBA"/>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21D1F"/>
    <w:multiLevelType w:val="hybridMultilevel"/>
    <w:tmpl w:val="B6009880"/>
    <w:lvl w:ilvl="0" w:tplc="1102C552">
      <w:start w:val="15"/>
      <w:numFmt w:val="decimal"/>
      <w:lvlText w:val="%1-"/>
      <w:lvlJc w:val="left"/>
      <w:pPr>
        <w:ind w:left="932" w:hanging="708"/>
      </w:pPr>
      <w:rPr>
        <w:rFonts w:ascii="Arial" w:eastAsia="Arial" w:hAnsi="Arial" w:cs="Arial" w:hint="default"/>
        <w:b/>
        <w:bCs/>
        <w:spacing w:val="-2"/>
        <w:w w:val="100"/>
        <w:sz w:val="24"/>
        <w:szCs w:val="24"/>
        <w:shd w:val="clear" w:color="auto" w:fill="D8D8D8"/>
        <w:lang w:val="pt-PT" w:eastAsia="en-US" w:bidi="ar-SA"/>
      </w:rPr>
    </w:lvl>
    <w:lvl w:ilvl="1" w:tplc="748CB760">
      <w:numFmt w:val="bullet"/>
      <w:lvlText w:val=""/>
      <w:lvlJc w:val="left"/>
      <w:pPr>
        <w:ind w:left="944" w:hanging="360"/>
      </w:pPr>
      <w:rPr>
        <w:rFonts w:ascii="Symbol" w:eastAsia="Symbol" w:hAnsi="Symbol" w:cs="Symbol" w:hint="default"/>
        <w:w w:val="100"/>
        <w:sz w:val="24"/>
        <w:szCs w:val="24"/>
        <w:lang w:val="pt-PT" w:eastAsia="en-US" w:bidi="ar-SA"/>
      </w:rPr>
    </w:lvl>
    <w:lvl w:ilvl="2" w:tplc="5564458C">
      <w:numFmt w:val="bullet"/>
      <w:lvlText w:val="•"/>
      <w:lvlJc w:val="left"/>
      <w:pPr>
        <w:ind w:left="2633" w:hanging="360"/>
      </w:pPr>
      <w:rPr>
        <w:rFonts w:hint="default"/>
        <w:lang w:val="pt-PT" w:eastAsia="en-US" w:bidi="ar-SA"/>
      </w:rPr>
    </w:lvl>
    <w:lvl w:ilvl="3" w:tplc="79B45C06">
      <w:numFmt w:val="bullet"/>
      <w:lvlText w:val="•"/>
      <w:lvlJc w:val="left"/>
      <w:pPr>
        <w:ind w:left="3479" w:hanging="360"/>
      </w:pPr>
      <w:rPr>
        <w:rFonts w:hint="default"/>
        <w:lang w:val="pt-PT" w:eastAsia="en-US" w:bidi="ar-SA"/>
      </w:rPr>
    </w:lvl>
    <w:lvl w:ilvl="4" w:tplc="DF80E642">
      <w:numFmt w:val="bullet"/>
      <w:lvlText w:val="•"/>
      <w:lvlJc w:val="left"/>
      <w:pPr>
        <w:ind w:left="4326" w:hanging="360"/>
      </w:pPr>
      <w:rPr>
        <w:rFonts w:hint="default"/>
        <w:lang w:val="pt-PT" w:eastAsia="en-US" w:bidi="ar-SA"/>
      </w:rPr>
    </w:lvl>
    <w:lvl w:ilvl="5" w:tplc="081ED5E8">
      <w:numFmt w:val="bullet"/>
      <w:lvlText w:val="•"/>
      <w:lvlJc w:val="left"/>
      <w:pPr>
        <w:ind w:left="5173" w:hanging="360"/>
      </w:pPr>
      <w:rPr>
        <w:rFonts w:hint="default"/>
        <w:lang w:val="pt-PT" w:eastAsia="en-US" w:bidi="ar-SA"/>
      </w:rPr>
    </w:lvl>
    <w:lvl w:ilvl="6" w:tplc="DBB077A2">
      <w:numFmt w:val="bullet"/>
      <w:lvlText w:val="•"/>
      <w:lvlJc w:val="left"/>
      <w:pPr>
        <w:ind w:left="6019" w:hanging="360"/>
      </w:pPr>
      <w:rPr>
        <w:rFonts w:hint="default"/>
        <w:lang w:val="pt-PT" w:eastAsia="en-US" w:bidi="ar-SA"/>
      </w:rPr>
    </w:lvl>
    <w:lvl w:ilvl="7" w:tplc="F9DE821C">
      <w:numFmt w:val="bullet"/>
      <w:lvlText w:val="•"/>
      <w:lvlJc w:val="left"/>
      <w:pPr>
        <w:ind w:left="6866" w:hanging="360"/>
      </w:pPr>
      <w:rPr>
        <w:rFonts w:hint="default"/>
        <w:lang w:val="pt-PT" w:eastAsia="en-US" w:bidi="ar-SA"/>
      </w:rPr>
    </w:lvl>
    <w:lvl w:ilvl="8" w:tplc="D0247104">
      <w:numFmt w:val="bullet"/>
      <w:lvlText w:val="•"/>
      <w:lvlJc w:val="left"/>
      <w:pPr>
        <w:ind w:left="7712" w:hanging="360"/>
      </w:pPr>
      <w:rPr>
        <w:rFonts w:hint="default"/>
        <w:lang w:val="pt-PT" w:eastAsia="en-US" w:bidi="ar-SA"/>
      </w:rPr>
    </w:lvl>
  </w:abstractNum>
  <w:abstractNum w:abstractNumId="5">
    <w:nsid w:val="2A511692"/>
    <w:multiLevelType w:val="multilevel"/>
    <w:tmpl w:val="0416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EBE76FF"/>
    <w:multiLevelType w:val="hybridMultilevel"/>
    <w:tmpl w:val="AB0A285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31681E3E"/>
    <w:multiLevelType w:val="hybridMultilevel"/>
    <w:tmpl w:val="312AA174"/>
    <w:lvl w:ilvl="0" w:tplc="50BC9F88">
      <w:start w:val="1"/>
      <w:numFmt w:val="lowerLetter"/>
      <w:lvlText w:val="%1."/>
      <w:lvlJc w:val="left"/>
      <w:pPr>
        <w:ind w:left="1635" w:hanging="360"/>
      </w:pPr>
      <w:rPr>
        <w:rFonts w:asciiTheme="minorHAnsi" w:eastAsia="Times New Roman" w:hAnsiTheme="minorHAnsi" w:cstheme="minorHAnsi"/>
      </w:r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8">
    <w:nsid w:val="31BD64D0"/>
    <w:multiLevelType w:val="hybridMultilevel"/>
    <w:tmpl w:val="B36EF5D6"/>
    <w:lvl w:ilvl="0" w:tplc="58180A2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nsid w:val="33F330B5"/>
    <w:multiLevelType w:val="hybridMultilevel"/>
    <w:tmpl w:val="96C825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4943CA0"/>
    <w:multiLevelType w:val="hybridMultilevel"/>
    <w:tmpl w:val="E1A0544C"/>
    <w:lvl w:ilvl="0" w:tplc="04160015">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nsid w:val="38BD5EED"/>
    <w:multiLevelType w:val="multilevel"/>
    <w:tmpl w:val="811CB3D2"/>
    <w:lvl w:ilvl="0">
      <w:start w:val="4"/>
      <w:numFmt w:val="decimal"/>
      <w:pStyle w:val="Estilo1"/>
      <w:lvlText w:val="%1."/>
      <w:lvlJc w:val="left"/>
      <w:pPr>
        <w:ind w:left="1069" w:hanging="360"/>
      </w:pPr>
      <w:rPr>
        <w:rFonts w:hint="default"/>
      </w:r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12">
    <w:nsid w:val="39096027"/>
    <w:multiLevelType w:val="hybridMultilevel"/>
    <w:tmpl w:val="10609D68"/>
    <w:lvl w:ilvl="0" w:tplc="8706635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C2764F3"/>
    <w:multiLevelType w:val="hybridMultilevel"/>
    <w:tmpl w:val="8BA254A4"/>
    <w:lvl w:ilvl="0" w:tplc="88745710">
      <w:start w:val="1"/>
      <w:numFmt w:val="upperLetter"/>
      <w:lvlText w:val="%1."/>
      <w:lvlJc w:val="left"/>
      <w:pPr>
        <w:ind w:left="1080" w:hanging="360"/>
      </w:pPr>
      <w:rPr>
        <w:rFonts w:asciiTheme="minorHAnsi" w:eastAsia="Times New Roman" w:hAnsiTheme="minorHAnsi" w:cstheme="minorHAnsi"/>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3C374479"/>
    <w:multiLevelType w:val="hybridMultilevel"/>
    <w:tmpl w:val="CCB83F26"/>
    <w:lvl w:ilvl="0" w:tplc="21AABD90">
      <w:start w:val="3"/>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nsid w:val="3EB01706"/>
    <w:multiLevelType w:val="hybridMultilevel"/>
    <w:tmpl w:val="BDBA3294"/>
    <w:lvl w:ilvl="0" w:tplc="B3901FEC">
      <w:start w:val="1"/>
      <w:numFmt w:val="lowerLetter"/>
      <w:lvlText w:val="%1."/>
      <w:lvlJc w:val="left"/>
      <w:pPr>
        <w:ind w:left="1635" w:hanging="360"/>
      </w:pPr>
      <w:rPr>
        <w:rFonts w:asciiTheme="minorHAnsi" w:eastAsia="Times New Roman" w:hAnsiTheme="minorHAnsi" w:cstheme="minorHAnsi"/>
      </w:r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16">
    <w:nsid w:val="46B418CC"/>
    <w:multiLevelType w:val="hybridMultilevel"/>
    <w:tmpl w:val="642EBA1E"/>
    <w:lvl w:ilvl="0" w:tplc="BBCAB690">
      <w:start w:val="1"/>
      <w:numFmt w:val="lowerLetter"/>
      <w:lvlText w:val="%1)"/>
      <w:lvlJc w:val="left"/>
      <w:pPr>
        <w:ind w:left="1080" w:hanging="360"/>
      </w:pPr>
      <w:rPr>
        <w:rFonts w:asciiTheme="minorHAnsi" w:hAnsiTheme="minorHAnsi" w:cstheme="minorHAnsi" w:hint="default"/>
        <w:b w:val="0"/>
        <w:bCs/>
        <w:sz w:val="22"/>
        <w:szCs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4BAB1101"/>
    <w:multiLevelType w:val="hybridMultilevel"/>
    <w:tmpl w:val="96C825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0F46A04"/>
    <w:multiLevelType w:val="hybridMultilevel"/>
    <w:tmpl w:val="E9420AFA"/>
    <w:lvl w:ilvl="0" w:tplc="52D4105A">
      <w:numFmt w:val="bullet"/>
      <w:lvlText w:val=""/>
      <w:lvlJc w:val="left"/>
      <w:pPr>
        <w:ind w:left="944" w:hanging="360"/>
      </w:pPr>
      <w:rPr>
        <w:rFonts w:ascii="Symbol" w:eastAsia="Symbol" w:hAnsi="Symbol" w:cs="Symbol" w:hint="default"/>
        <w:w w:val="100"/>
        <w:sz w:val="20"/>
        <w:szCs w:val="20"/>
        <w:lang w:val="pt-PT" w:eastAsia="en-US" w:bidi="ar-SA"/>
      </w:rPr>
    </w:lvl>
    <w:lvl w:ilvl="1" w:tplc="C994CD68">
      <w:numFmt w:val="bullet"/>
      <w:lvlText w:val="•"/>
      <w:lvlJc w:val="left"/>
      <w:pPr>
        <w:ind w:left="940" w:hanging="360"/>
      </w:pPr>
      <w:rPr>
        <w:rFonts w:hint="default"/>
        <w:lang w:val="pt-PT" w:eastAsia="en-US" w:bidi="ar-SA"/>
      </w:rPr>
    </w:lvl>
    <w:lvl w:ilvl="2" w:tplc="BE5C7290">
      <w:numFmt w:val="bullet"/>
      <w:lvlText w:val="•"/>
      <w:lvlJc w:val="left"/>
      <w:pPr>
        <w:ind w:left="1880" w:hanging="360"/>
      </w:pPr>
      <w:rPr>
        <w:rFonts w:hint="default"/>
        <w:lang w:val="pt-PT" w:eastAsia="en-US" w:bidi="ar-SA"/>
      </w:rPr>
    </w:lvl>
    <w:lvl w:ilvl="3" w:tplc="8D4E6DCE">
      <w:numFmt w:val="bullet"/>
      <w:lvlText w:val="•"/>
      <w:lvlJc w:val="left"/>
      <w:pPr>
        <w:ind w:left="2821" w:hanging="360"/>
      </w:pPr>
      <w:rPr>
        <w:rFonts w:hint="default"/>
        <w:lang w:val="pt-PT" w:eastAsia="en-US" w:bidi="ar-SA"/>
      </w:rPr>
    </w:lvl>
    <w:lvl w:ilvl="4" w:tplc="E59083C4">
      <w:numFmt w:val="bullet"/>
      <w:lvlText w:val="•"/>
      <w:lvlJc w:val="left"/>
      <w:pPr>
        <w:ind w:left="3762" w:hanging="360"/>
      </w:pPr>
      <w:rPr>
        <w:rFonts w:hint="default"/>
        <w:lang w:val="pt-PT" w:eastAsia="en-US" w:bidi="ar-SA"/>
      </w:rPr>
    </w:lvl>
    <w:lvl w:ilvl="5" w:tplc="9C388D60">
      <w:numFmt w:val="bullet"/>
      <w:lvlText w:val="•"/>
      <w:lvlJc w:val="left"/>
      <w:pPr>
        <w:ind w:left="4702" w:hanging="360"/>
      </w:pPr>
      <w:rPr>
        <w:rFonts w:hint="default"/>
        <w:lang w:val="pt-PT" w:eastAsia="en-US" w:bidi="ar-SA"/>
      </w:rPr>
    </w:lvl>
    <w:lvl w:ilvl="6" w:tplc="02A49D1E">
      <w:numFmt w:val="bullet"/>
      <w:lvlText w:val="•"/>
      <w:lvlJc w:val="left"/>
      <w:pPr>
        <w:ind w:left="5643" w:hanging="360"/>
      </w:pPr>
      <w:rPr>
        <w:rFonts w:hint="default"/>
        <w:lang w:val="pt-PT" w:eastAsia="en-US" w:bidi="ar-SA"/>
      </w:rPr>
    </w:lvl>
    <w:lvl w:ilvl="7" w:tplc="0FC2F98C">
      <w:numFmt w:val="bullet"/>
      <w:lvlText w:val="•"/>
      <w:lvlJc w:val="left"/>
      <w:pPr>
        <w:ind w:left="6584" w:hanging="360"/>
      </w:pPr>
      <w:rPr>
        <w:rFonts w:hint="default"/>
        <w:lang w:val="pt-PT" w:eastAsia="en-US" w:bidi="ar-SA"/>
      </w:rPr>
    </w:lvl>
    <w:lvl w:ilvl="8" w:tplc="2A1CD418">
      <w:numFmt w:val="bullet"/>
      <w:lvlText w:val="•"/>
      <w:lvlJc w:val="left"/>
      <w:pPr>
        <w:ind w:left="7524" w:hanging="360"/>
      </w:pPr>
      <w:rPr>
        <w:rFonts w:hint="default"/>
        <w:lang w:val="pt-PT" w:eastAsia="en-US" w:bidi="ar-SA"/>
      </w:rPr>
    </w:lvl>
  </w:abstractNum>
  <w:abstractNum w:abstractNumId="19">
    <w:nsid w:val="56316DD6"/>
    <w:multiLevelType w:val="hybridMultilevel"/>
    <w:tmpl w:val="BBAC2E62"/>
    <w:lvl w:ilvl="0" w:tplc="E2A20E6C">
      <w:start w:val="1"/>
      <w:numFmt w:val="lowerLetter"/>
      <w:lvlText w:val="%1)"/>
      <w:lvlJc w:val="left"/>
      <w:pPr>
        <w:ind w:left="1070" w:hanging="360"/>
      </w:pPr>
    </w:lvl>
    <w:lvl w:ilvl="1" w:tplc="04160019">
      <w:start w:val="1"/>
      <w:numFmt w:val="lowerLetter"/>
      <w:lvlText w:val="%2."/>
      <w:lvlJc w:val="left"/>
      <w:pPr>
        <w:ind w:left="1790" w:hanging="360"/>
      </w:pPr>
    </w:lvl>
    <w:lvl w:ilvl="2" w:tplc="0416001B">
      <w:start w:val="1"/>
      <w:numFmt w:val="lowerRoman"/>
      <w:lvlText w:val="%3."/>
      <w:lvlJc w:val="right"/>
      <w:pPr>
        <w:ind w:left="2510" w:hanging="180"/>
      </w:pPr>
    </w:lvl>
    <w:lvl w:ilvl="3" w:tplc="0416000F">
      <w:start w:val="1"/>
      <w:numFmt w:val="decimal"/>
      <w:lvlText w:val="%4."/>
      <w:lvlJc w:val="left"/>
      <w:pPr>
        <w:ind w:left="3230" w:hanging="360"/>
      </w:pPr>
    </w:lvl>
    <w:lvl w:ilvl="4" w:tplc="04160019">
      <w:start w:val="1"/>
      <w:numFmt w:val="lowerLetter"/>
      <w:lvlText w:val="%5."/>
      <w:lvlJc w:val="left"/>
      <w:pPr>
        <w:ind w:left="3950" w:hanging="360"/>
      </w:pPr>
    </w:lvl>
    <w:lvl w:ilvl="5" w:tplc="0416001B">
      <w:start w:val="1"/>
      <w:numFmt w:val="lowerRoman"/>
      <w:lvlText w:val="%6."/>
      <w:lvlJc w:val="right"/>
      <w:pPr>
        <w:ind w:left="4670" w:hanging="180"/>
      </w:pPr>
    </w:lvl>
    <w:lvl w:ilvl="6" w:tplc="0416000F">
      <w:start w:val="1"/>
      <w:numFmt w:val="decimal"/>
      <w:lvlText w:val="%7."/>
      <w:lvlJc w:val="left"/>
      <w:pPr>
        <w:ind w:left="5390" w:hanging="360"/>
      </w:pPr>
    </w:lvl>
    <w:lvl w:ilvl="7" w:tplc="04160019">
      <w:start w:val="1"/>
      <w:numFmt w:val="lowerLetter"/>
      <w:lvlText w:val="%8."/>
      <w:lvlJc w:val="left"/>
      <w:pPr>
        <w:ind w:left="6110" w:hanging="360"/>
      </w:pPr>
    </w:lvl>
    <w:lvl w:ilvl="8" w:tplc="0416001B">
      <w:start w:val="1"/>
      <w:numFmt w:val="lowerRoman"/>
      <w:lvlText w:val="%9."/>
      <w:lvlJc w:val="right"/>
      <w:pPr>
        <w:ind w:left="6830" w:hanging="180"/>
      </w:pPr>
    </w:lvl>
  </w:abstractNum>
  <w:abstractNum w:abstractNumId="20">
    <w:nsid w:val="5CC66924"/>
    <w:multiLevelType w:val="hybridMultilevel"/>
    <w:tmpl w:val="8A4CEB70"/>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CE515DA"/>
    <w:multiLevelType w:val="hybridMultilevel"/>
    <w:tmpl w:val="D3F4EB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ED96F27"/>
    <w:multiLevelType w:val="hybridMultilevel"/>
    <w:tmpl w:val="A7FC0FF4"/>
    <w:lvl w:ilvl="0" w:tplc="4E7C58CE">
      <w:start w:val="1"/>
      <w:numFmt w:val="lowerLetter"/>
      <w:lvlText w:val="%1."/>
      <w:lvlJc w:val="left"/>
      <w:pPr>
        <w:ind w:left="1635" w:hanging="360"/>
      </w:pPr>
      <w:rPr>
        <w:rFonts w:asciiTheme="minorHAnsi" w:eastAsia="Times New Roman" w:hAnsiTheme="minorHAnsi" w:cstheme="minorHAnsi"/>
      </w:r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23">
    <w:nsid w:val="63E06351"/>
    <w:multiLevelType w:val="hybridMultilevel"/>
    <w:tmpl w:val="D44AB8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A1D2656"/>
    <w:multiLevelType w:val="hybridMultilevel"/>
    <w:tmpl w:val="B90817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BA8693E"/>
    <w:multiLevelType w:val="hybridMultilevel"/>
    <w:tmpl w:val="1982EE06"/>
    <w:lvl w:ilvl="0" w:tplc="EBE8A172">
      <w:start w:val="1"/>
      <w:numFmt w:val="lowerLetter"/>
      <w:lvlText w:val="%1."/>
      <w:lvlJc w:val="left"/>
      <w:pPr>
        <w:ind w:left="1635" w:hanging="360"/>
      </w:pPr>
      <w:rPr>
        <w:rFonts w:asciiTheme="minorHAnsi" w:eastAsia="Times New Roman" w:hAnsiTheme="minorHAnsi" w:cstheme="minorHAnsi"/>
      </w:r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26">
    <w:nsid w:val="6CDC731D"/>
    <w:multiLevelType w:val="hybridMultilevel"/>
    <w:tmpl w:val="BA5CDFFA"/>
    <w:lvl w:ilvl="0" w:tplc="1DEADEF4">
      <w:start w:val="1"/>
      <w:numFmt w:val="upperRoman"/>
      <w:lvlText w:val="%1."/>
      <w:lvlJc w:val="left"/>
      <w:pPr>
        <w:ind w:left="224" w:hanging="342"/>
      </w:pPr>
      <w:rPr>
        <w:rFonts w:ascii="Arial MT" w:eastAsia="Arial MT" w:hAnsi="Arial MT" w:cs="Arial MT" w:hint="default"/>
        <w:spacing w:val="-1"/>
        <w:w w:val="100"/>
        <w:sz w:val="24"/>
        <w:szCs w:val="24"/>
        <w:lang w:val="pt-PT" w:eastAsia="en-US" w:bidi="ar-SA"/>
      </w:rPr>
    </w:lvl>
    <w:lvl w:ilvl="1" w:tplc="C262C30E">
      <w:numFmt w:val="bullet"/>
      <w:lvlText w:val="•"/>
      <w:lvlJc w:val="left"/>
      <w:pPr>
        <w:ind w:left="1138" w:hanging="342"/>
      </w:pPr>
      <w:rPr>
        <w:rFonts w:hint="default"/>
        <w:lang w:val="pt-PT" w:eastAsia="en-US" w:bidi="ar-SA"/>
      </w:rPr>
    </w:lvl>
    <w:lvl w:ilvl="2" w:tplc="A4361EBE">
      <w:numFmt w:val="bullet"/>
      <w:lvlText w:val="•"/>
      <w:lvlJc w:val="left"/>
      <w:pPr>
        <w:ind w:left="2057" w:hanging="342"/>
      </w:pPr>
      <w:rPr>
        <w:rFonts w:hint="default"/>
        <w:lang w:val="pt-PT" w:eastAsia="en-US" w:bidi="ar-SA"/>
      </w:rPr>
    </w:lvl>
    <w:lvl w:ilvl="3" w:tplc="AECA2752">
      <w:numFmt w:val="bullet"/>
      <w:lvlText w:val="•"/>
      <w:lvlJc w:val="left"/>
      <w:pPr>
        <w:ind w:left="2975" w:hanging="342"/>
      </w:pPr>
      <w:rPr>
        <w:rFonts w:hint="default"/>
        <w:lang w:val="pt-PT" w:eastAsia="en-US" w:bidi="ar-SA"/>
      </w:rPr>
    </w:lvl>
    <w:lvl w:ilvl="4" w:tplc="F32EEBD6">
      <w:numFmt w:val="bullet"/>
      <w:lvlText w:val="•"/>
      <w:lvlJc w:val="left"/>
      <w:pPr>
        <w:ind w:left="3894" w:hanging="342"/>
      </w:pPr>
      <w:rPr>
        <w:rFonts w:hint="default"/>
        <w:lang w:val="pt-PT" w:eastAsia="en-US" w:bidi="ar-SA"/>
      </w:rPr>
    </w:lvl>
    <w:lvl w:ilvl="5" w:tplc="19C87330">
      <w:numFmt w:val="bullet"/>
      <w:lvlText w:val="•"/>
      <w:lvlJc w:val="left"/>
      <w:pPr>
        <w:ind w:left="4813" w:hanging="342"/>
      </w:pPr>
      <w:rPr>
        <w:rFonts w:hint="default"/>
        <w:lang w:val="pt-PT" w:eastAsia="en-US" w:bidi="ar-SA"/>
      </w:rPr>
    </w:lvl>
    <w:lvl w:ilvl="6" w:tplc="77A6AD82">
      <w:numFmt w:val="bullet"/>
      <w:lvlText w:val="•"/>
      <w:lvlJc w:val="left"/>
      <w:pPr>
        <w:ind w:left="5731" w:hanging="342"/>
      </w:pPr>
      <w:rPr>
        <w:rFonts w:hint="default"/>
        <w:lang w:val="pt-PT" w:eastAsia="en-US" w:bidi="ar-SA"/>
      </w:rPr>
    </w:lvl>
    <w:lvl w:ilvl="7" w:tplc="DB0287E6">
      <w:numFmt w:val="bullet"/>
      <w:lvlText w:val="•"/>
      <w:lvlJc w:val="left"/>
      <w:pPr>
        <w:ind w:left="6650" w:hanging="342"/>
      </w:pPr>
      <w:rPr>
        <w:rFonts w:hint="default"/>
        <w:lang w:val="pt-PT" w:eastAsia="en-US" w:bidi="ar-SA"/>
      </w:rPr>
    </w:lvl>
    <w:lvl w:ilvl="8" w:tplc="F0825F1A">
      <w:numFmt w:val="bullet"/>
      <w:lvlText w:val="•"/>
      <w:lvlJc w:val="left"/>
      <w:pPr>
        <w:ind w:left="7568" w:hanging="342"/>
      </w:pPr>
      <w:rPr>
        <w:rFonts w:hint="default"/>
        <w:lang w:val="pt-PT" w:eastAsia="en-US" w:bidi="ar-SA"/>
      </w:rPr>
    </w:lvl>
  </w:abstractNum>
  <w:abstractNum w:abstractNumId="27">
    <w:nsid w:val="6E921652"/>
    <w:multiLevelType w:val="hybridMultilevel"/>
    <w:tmpl w:val="8A4CEB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712443FE"/>
    <w:multiLevelType w:val="multilevel"/>
    <w:tmpl w:val="78B89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4A41920"/>
    <w:multiLevelType w:val="hybridMultilevel"/>
    <w:tmpl w:val="E466BA8A"/>
    <w:lvl w:ilvl="0" w:tplc="FBE88990">
      <w:start w:val="3"/>
      <w:numFmt w:val="lowerLetter"/>
      <w:lvlText w:val="%1."/>
      <w:lvlJc w:val="left"/>
      <w:pPr>
        <w:ind w:left="1264" w:hanging="360"/>
      </w:pPr>
      <w:rPr>
        <w:rFonts w:hint="default"/>
      </w:rPr>
    </w:lvl>
    <w:lvl w:ilvl="1" w:tplc="04160019" w:tentative="1">
      <w:start w:val="1"/>
      <w:numFmt w:val="lowerLetter"/>
      <w:lvlText w:val="%2."/>
      <w:lvlJc w:val="left"/>
      <w:pPr>
        <w:ind w:left="1984" w:hanging="360"/>
      </w:pPr>
    </w:lvl>
    <w:lvl w:ilvl="2" w:tplc="0416001B" w:tentative="1">
      <w:start w:val="1"/>
      <w:numFmt w:val="lowerRoman"/>
      <w:lvlText w:val="%3."/>
      <w:lvlJc w:val="right"/>
      <w:pPr>
        <w:ind w:left="2704" w:hanging="180"/>
      </w:pPr>
    </w:lvl>
    <w:lvl w:ilvl="3" w:tplc="0416000F" w:tentative="1">
      <w:start w:val="1"/>
      <w:numFmt w:val="decimal"/>
      <w:lvlText w:val="%4."/>
      <w:lvlJc w:val="left"/>
      <w:pPr>
        <w:ind w:left="3424" w:hanging="360"/>
      </w:pPr>
    </w:lvl>
    <w:lvl w:ilvl="4" w:tplc="04160019" w:tentative="1">
      <w:start w:val="1"/>
      <w:numFmt w:val="lowerLetter"/>
      <w:lvlText w:val="%5."/>
      <w:lvlJc w:val="left"/>
      <w:pPr>
        <w:ind w:left="4144" w:hanging="360"/>
      </w:pPr>
    </w:lvl>
    <w:lvl w:ilvl="5" w:tplc="0416001B" w:tentative="1">
      <w:start w:val="1"/>
      <w:numFmt w:val="lowerRoman"/>
      <w:lvlText w:val="%6."/>
      <w:lvlJc w:val="right"/>
      <w:pPr>
        <w:ind w:left="4864" w:hanging="180"/>
      </w:pPr>
    </w:lvl>
    <w:lvl w:ilvl="6" w:tplc="0416000F" w:tentative="1">
      <w:start w:val="1"/>
      <w:numFmt w:val="decimal"/>
      <w:lvlText w:val="%7."/>
      <w:lvlJc w:val="left"/>
      <w:pPr>
        <w:ind w:left="5584" w:hanging="360"/>
      </w:pPr>
    </w:lvl>
    <w:lvl w:ilvl="7" w:tplc="04160019" w:tentative="1">
      <w:start w:val="1"/>
      <w:numFmt w:val="lowerLetter"/>
      <w:lvlText w:val="%8."/>
      <w:lvlJc w:val="left"/>
      <w:pPr>
        <w:ind w:left="6304" w:hanging="360"/>
      </w:pPr>
    </w:lvl>
    <w:lvl w:ilvl="8" w:tplc="0416001B" w:tentative="1">
      <w:start w:val="1"/>
      <w:numFmt w:val="lowerRoman"/>
      <w:lvlText w:val="%9."/>
      <w:lvlJc w:val="right"/>
      <w:pPr>
        <w:ind w:left="7024" w:hanging="180"/>
      </w:pPr>
    </w:lvl>
  </w:abstractNum>
  <w:abstractNum w:abstractNumId="30">
    <w:nsid w:val="7C691FF5"/>
    <w:multiLevelType w:val="hybridMultilevel"/>
    <w:tmpl w:val="8A4CEB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1"/>
  </w:num>
  <w:num w:numId="2">
    <w:abstractNumId w:val="3"/>
  </w:num>
  <w:num w:numId="3">
    <w:abstractNumId w:val="5"/>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13"/>
  </w:num>
  <w:num w:numId="9">
    <w:abstractNumId w:val="6"/>
  </w:num>
  <w:num w:numId="10">
    <w:abstractNumId w:val="30"/>
  </w:num>
  <w:num w:numId="11">
    <w:abstractNumId w:val="27"/>
  </w:num>
  <w:num w:numId="12">
    <w:abstractNumId w:val="21"/>
  </w:num>
  <w:num w:numId="13">
    <w:abstractNumId w:val="16"/>
  </w:num>
  <w:num w:numId="14">
    <w:abstractNumId w:val="23"/>
  </w:num>
  <w:num w:numId="15">
    <w:abstractNumId w:val="26"/>
  </w:num>
  <w:num w:numId="16">
    <w:abstractNumId w:val="18"/>
  </w:num>
  <w:num w:numId="17">
    <w:abstractNumId w:val="4"/>
  </w:num>
  <w:num w:numId="18">
    <w:abstractNumId w:val="9"/>
  </w:num>
  <w:num w:numId="19">
    <w:abstractNumId w:val="14"/>
  </w:num>
  <w:num w:numId="20">
    <w:abstractNumId w:val="29"/>
  </w:num>
  <w:num w:numId="21">
    <w:abstractNumId w:val="8"/>
  </w:num>
  <w:num w:numId="22">
    <w:abstractNumId w:val="10"/>
  </w:num>
  <w:num w:numId="23">
    <w:abstractNumId w:val="25"/>
  </w:num>
  <w:num w:numId="24">
    <w:abstractNumId w:val="15"/>
  </w:num>
  <w:num w:numId="25">
    <w:abstractNumId w:val="7"/>
  </w:num>
  <w:num w:numId="26">
    <w:abstractNumId w:val="22"/>
  </w:num>
  <w:num w:numId="27">
    <w:abstractNumId w:val="28"/>
  </w:num>
  <w:num w:numId="28">
    <w:abstractNumId w:val="12"/>
  </w:num>
  <w:num w:numId="29">
    <w:abstractNumId w:val="17"/>
  </w:num>
  <w:num w:numId="30">
    <w:abstractNumId w:val="1"/>
  </w:num>
  <w:num w:numId="31">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pt-BR" w:vendorID="1" w:dllVersion="513" w:checkStyle="0"/>
  <w:proofState w:spelling="clean" w:grammar="clean"/>
  <w:defaultTabStop w:val="709"/>
  <w:hyphenationZone w:val="425"/>
  <w:characterSpacingControl w:val="doNotCompress"/>
  <w:hdrShapeDefaults>
    <o:shapedefaults v:ext="edit" spidmax="16390"/>
    <o:shapelayout v:ext="edit">
      <o:idmap v:ext="edit" data="16"/>
    </o:shapelayout>
  </w:hdrShapeDefaults>
  <w:footnotePr>
    <w:footnote w:id="0"/>
    <w:footnote w:id="1"/>
  </w:footnotePr>
  <w:endnotePr>
    <w:endnote w:id="0"/>
    <w:endnote w:id="1"/>
  </w:endnotePr>
  <w:compat/>
  <w:rsids>
    <w:rsidRoot w:val="00D3615C"/>
    <w:rsid w:val="00004181"/>
    <w:rsid w:val="00005614"/>
    <w:rsid w:val="000063C8"/>
    <w:rsid w:val="0000764F"/>
    <w:rsid w:val="0001259D"/>
    <w:rsid w:val="00016781"/>
    <w:rsid w:val="00016B38"/>
    <w:rsid w:val="00022560"/>
    <w:rsid w:val="00023391"/>
    <w:rsid w:val="0003008F"/>
    <w:rsid w:val="00030C7A"/>
    <w:rsid w:val="00035729"/>
    <w:rsid w:val="00037285"/>
    <w:rsid w:val="00043AF5"/>
    <w:rsid w:val="00044F89"/>
    <w:rsid w:val="0004506A"/>
    <w:rsid w:val="00046236"/>
    <w:rsid w:val="00047AF7"/>
    <w:rsid w:val="000513B8"/>
    <w:rsid w:val="00052153"/>
    <w:rsid w:val="0005221B"/>
    <w:rsid w:val="00055AC6"/>
    <w:rsid w:val="0005623E"/>
    <w:rsid w:val="0006248F"/>
    <w:rsid w:val="00063C92"/>
    <w:rsid w:val="00063E62"/>
    <w:rsid w:val="00066CC7"/>
    <w:rsid w:val="0007088F"/>
    <w:rsid w:val="0007325F"/>
    <w:rsid w:val="000732CA"/>
    <w:rsid w:val="00076068"/>
    <w:rsid w:val="00077CAB"/>
    <w:rsid w:val="00080F23"/>
    <w:rsid w:val="00084D91"/>
    <w:rsid w:val="00091925"/>
    <w:rsid w:val="00093AB1"/>
    <w:rsid w:val="00096DE8"/>
    <w:rsid w:val="00097B68"/>
    <w:rsid w:val="000A1E58"/>
    <w:rsid w:val="000A25A8"/>
    <w:rsid w:val="000A273E"/>
    <w:rsid w:val="000A491A"/>
    <w:rsid w:val="000A5EE2"/>
    <w:rsid w:val="000A72C8"/>
    <w:rsid w:val="000A74EA"/>
    <w:rsid w:val="000B0161"/>
    <w:rsid w:val="000B2DCB"/>
    <w:rsid w:val="000B2F16"/>
    <w:rsid w:val="000B4FB3"/>
    <w:rsid w:val="000B713E"/>
    <w:rsid w:val="000B7F7F"/>
    <w:rsid w:val="000C2040"/>
    <w:rsid w:val="000C26E4"/>
    <w:rsid w:val="000C7C79"/>
    <w:rsid w:val="000D05BB"/>
    <w:rsid w:val="000D09CD"/>
    <w:rsid w:val="000D1CEC"/>
    <w:rsid w:val="000D419C"/>
    <w:rsid w:val="000E3A6C"/>
    <w:rsid w:val="000E426F"/>
    <w:rsid w:val="000E51B7"/>
    <w:rsid w:val="000E5410"/>
    <w:rsid w:val="000E69F1"/>
    <w:rsid w:val="000E7A98"/>
    <w:rsid w:val="000F3D82"/>
    <w:rsid w:val="000F7C48"/>
    <w:rsid w:val="00101EBE"/>
    <w:rsid w:val="0011400D"/>
    <w:rsid w:val="00114BAD"/>
    <w:rsid w:val="0012263A"/>
    <w:rsid w:val="0012493F"/>
    <w:rsid w:val="0012590E"/>
    <w:rsid w:val="00125D67"/>
    <w:rsid w:val="0013003C"/>
    <w:rsid w:val="00130971"/>
    <w:rsid w:val="00130E2E"/>
    <w:rsid w:val="0013382E"/>
    <w:rsid w:val="00135759"/>
    <w:rsid w:val="001425EC"/>
    <w:rsid w:val="001433FA"/>
    <w:rsid w:val="00144995"/>
    <w:rsid w:val="00147D4B"/>
    <w:rsid w:val="001521EA"/>
    <w:rsid w:val="001532E2"/>
    <w:rsid w:val="00153FBE"/>
    <w:rsid w:val="00156E23"/>
    <w:rsid w:val="00160601"/>
    <w:rsid w:val="00162F3C"/>
    <w:rsid w:val="001631F8"/>
    <w:rsid w:val="00163793"/>
    <w:rsid w:val="001646FF"/>
    <w:rsid w:val="00164AAE"/>
    <w:rsid w:val="00170C1B"/>
    <w:rsid w:val="00172626"/>
    <w:rsid w:val="00184A2C"/>
    <w:rsid w:val="00190307"/>
    <w:rsid w:val="00192AC7"/>
    <w:rsid w:val="00193A27"/>
    <w:rsid w:val="001949D9"/>
    <w:rsid w:val="001954FF"/>
    <w:rsid w:val="00195901"/>
    <w:rsid w:val="001972F8"/>
    <w:rsid w:val="001A464D"/>
    <w:rsid w:val="001A6231"/>
    <w:rsid w:val="001A78E2"/>
    <w:rsid w:val="001B7740"/>
    <w:rsid w:val="001C0B9D"/>
    <w:rsid w:val="001C56EA"/>
    <w:rsid w:val="001C7F2D"/>
    <w:rsid w:val="001D1C2B"/>
    <w:rsid w:val="001D2D80"/>
    <w:rsid w:val="001D36D0"/>
    <w:rsid w:val="001D4297"/>
    <w:rsid w:val="001D49BF"/>
    <w:rsid w:val="001D7091"/>
    <w:rsid w:val="001D770F"/>
    <w:rsid w:val="001F485E"/>
    <w:rsid w:val="001F546C"/>
    <w:rsid w:val="001F547B"/>
    <w:rsid w:val="001F594B"/>
    <w:rsid w:val="001F634D"/>
    <w:rsid w:val="00201E18"/>
    <w:rsid w:val="00202B27"/>
    <w:rsid w:val="00204CE2"/>
    <w:rsid w:val="002065CC"/>
    <w:rsid w:val="00210C5C"/>
    <w:rsid w:val="00212C00"/>
    <w:rsid w:val="00213C61"/>
    <w:rsid w:val="00216353"/>
    <w:rsid w:val="00217334"/>
    <w:rsid w:val="002173DE"/>
    <w:rsid w:val="00220010"/>
    <w:rsid w:val="002227F5"/>
    <w:rsid w:val="00224801"/>
    <w:rsid w:val="00231C15"/>
    <w:rsid w:val="00240DC3"/>
    <w:rsid w:val="00242009"/>
    <w:rsid w:val="002421FF"/>
    <w:rsid w:val="0024532C"/>
    <w:rsid w:val="00246860"/>
    <w:rsid w:val="002526CA"/>
    <w:rsid w:val="002526D6"/>
    <w:rsid w:val="002540C4"/>
    <w:rsid w:val="0026611D"/>
    <w:rsid w:val="002663F3"/>
    <w:rsid w:val="002703A1"/>
    <w:rsid w:val="00274000"/>
    <w:rsid w:val="002742EF"/>
    <w:rsid w:val="00275488"/>
    <w:rsid w:val="0027714E"/>
    <w:rsid w:val="002821DC"/>
    <w:rsid w:val="00282831"/>
    <w:rsid w:val="00282AD0"/>
    <w:rsid w:val="00285DE2"/>
    <w:rsid w:val="00285DFC"/>
    <w:rsid w:val="00286E34"/>
    <w:rsid w:val="00292462"/>
    <w:rsid w:val="002933A1"/>
    <w:rsid w:val="002945CB"/>
    <w:rsid w:val="00297234"/>
    <w:rsid w:val="002A1BCC"/>
    <w:rsid w:val="002A29B4"/>
    <w:rsid w:val="002A2C05"/>
    <w:rsid w:val="002A5841"/>
    <w:rsid w:val="002A6B87"/>
    <w:rsid w:val="002A72C9"/>
    <w:rsid w:val="002B2118"/>
    <w:rsid w:val="002B643F"/>
    <w:rsid w:val="002B6AEE"/>
    <w:rsid w:val="002C01D6"/>
    <w:rsid w:val="002C5E5A"/>
    <w:rsid w:val="002C7CF6"/>
    <w:rsid w:val="002C7D46"/>
    <w:rsid w:val="002D3FC3"/>
    <w:rsid w:val="002D70CB"/>
    <w:rsid w:val="002E03A9"/>
    <w:rsid w:val="002E1DCF"/>
    <w:rsid w:val="002E57D6"/>
    <w:rsid w:val="002E6B5D"/>
    <w:rsid w:val="002E7A95"/>
    <w:rsid w:val="002F01F6"/>
    <w:rsid w:val="002F0AC6"/>
    <w:rsid w:val="002F2208"/>
    <w:rsid w:val="002F3E64"/>
    <w:rsid w:val="002F3F3D"/>
    <w:rsid w:val="002F754C"/>
    <w:rsid w:val="00300C6E"/>
    <w:rsid w:val="003032A4"/>
    <w:rsid w:val="003063A2"/>
    <w:rsid w:val="00310126"/>
    <w:rsid w:val="00310B00"/>
    <w:rsid w:val="00317781"/>
    <w:rsid w:val="00317F1E"/>
    <w:rsid w:val="00320E60"/>
    <w:rsid w:val="00322350"/>
    <w:rsid w:val="00323117"/>
    <w:rsid w:val="003235C3"/>
    <w:rsid w:val="0032466B"/>
    <w:rsid w:val="00326FD7"/>
    <w:rsid w:val="00330BBD"/>
    <w:rsid w:val="00335B7C"/>
    <w:rsid w:val="003374FE"/>
    <w:rsid w:val="00337C1C"/>
    <w:rsid w:val="003422BF"/>
    <w:rsid w:val="00343A23"/>
    <w:rsid w:val="003456E0"/>
    <w:rsid w:val="00345AEB"/>
    <w:rsid w:val="00346F07"/>
    <w:rsid w:val="0034761F"/>
    <w:rsid w:val="00353606"/>
    <w:rsid w:val="003561BD"/>
    <w:rsid w:val="0036087F"/>
    <w:rsid w:val="00360B51"/>
    <w:rsid w:val="0036281A"/>
    <w:rsid w:val="00362E04"/>
    <w:rsid w:val="003638FB"/>
    <w:rsid w:val="00364C03"/>
    <w:rsid w:val="00365849"/>
    <w:rsid w:val="0036736B"/>
    <w:rsid w:val="00376FC8"/>
    <w:rsid w:val="00377A33"/>
    <w:rsid w:val="0038470E"/>
    <w:rsid w:val="00385586"/>
    <w:rsid w:val="00390EF3"/>
    <w:rsid w:val="003919A7"/>
    <w:rsid w:val="00394543"/>
    <w:rsid w:val="003968CD"/>
    <w:rsid w:val="003A0940"/>
    <w:rsid w:val="003A1423"/>
    <w:rsid w:val="003A2BF8"/>
    <w:rsid w:val="003A2F38"/>
    <w:rsid w:val="003A36F6"/>
    <w:rsid w:val="003A3F1A"/>
    <w:rsid w:val="003A417C"/>
    <w:rsid w:val="003A6187"/>
    <w:rsid w:val="003A672A"/>
    <w:rsid w:val="003B1038"/>
    <w:rsid w:val="003B112C"/>
    <w:rsid w:val="003B4FA0"/>
    <w:rsid w:val="003B52EE"/>
    <w:rsid w:val="003C31C7"/>
    <w:rsid w:val="003C7276"/>
    <w:rsid w:val="003E473B"/>
    <w:rsid w:val="003E4C29"/>
    <w:rsid w:val="003E6028"/>
    <w:rsid w:val="003E6F00"/>
    <w:rsid w:val="003E78AD"/>
    <w:rsid w:val="003F29F3"/>
    <w:rsid w:val="003F6901"/>
    <w:rsid w:val="003F7455"/>
    <w:rsid w:val="0040149A"/>
    <w:rsid w:val="0040224A"/>
    <w:rsid w:val="00402ED7"/>
    <w:rsid w:val="00403235"/>
    <w:rsid w:val="00404F88"/>
    <w:rsid w:val="0040616A"/>
    <w:rsid w:val="00415BCF"/>
    <w:rsid w:val="00427716"/>
    <w:rsid w:val="00431165"/>
    <w:rsid w:val="00435D36"/>
    <w:rsid w:val="00435DFE"/>
    <w:rsid w:val="00435FEE"/>
    <w:rsid w:val="00441F35"/>
    <w:rsid w:val="0044225F"/>
    <w:rsid w:val="004427E7"/>
    <w:rsid w:val="00443BAC"/>
    <w:rsid w:val="004453BB"/>
    <w:rsid w:val="00446534"/>
    <w:rsid w:val="00452E3D"/>
    <w:rsid w:val="00456580"/>
    <w:rsid w:val="004568AF"/>
    <w:rsid w:val="00457771"/>
    <w:rsid w:val="00462F99"/>
    <w:rsid w:val="004633BB"/>
    <w:rsid w:val="0046442A"/>
    <w:rsid w:val="004657EE"/>
    <w:rsid w:val="00473423"/>
    <w:rsid w:val="00482322"/>
    <w:rsid w:val="00485A57"/>
    <w:rsid w:val="0048605D"/>
    <w:rsid w:val="00487433"/>
    <w:rsid w:val="004977D3"/>
    <w:rsid w:val="004A1A4C"/>
    <w:rsid w:val="004A3FA2"/>
    <w:rsid w:val="004A7B7C"/>
    <w:rsid w:val="004A7E29"/>
    <w:rsid w:val="004B20E3"/>
    <w:rsid w:val="004B4B71"/>
    <w:rsid w:val="004B5F7E"/>
    <w:rsid w:val="004B6327"/>
    <w:rsid w:val="004C5B0A"/>
    <w:rsid w:val="004D1DB6"/>
    <w:rsid w:val="004D25F0"/>
    <w:rsid w:val="004E52BE"/>
    <w:rsid w:val="004F222F"/>
    <w:rsid w:val="004F4423"/>
    <w:rsid w:val="004F5473"/>
    <w:rsid w:val="004F7D85"/>
    <w:rsid w:val="005037E9"/>
    <w:rsid w:val="00505833"/>
    <w:rsid w:val="00507655"/>
    <w:rsid w:val="00511BCB"/>
    <w:rsid w:val="005133E7"/>
    <w:rsid w:val="00515DC2"/>
    <w:rsid w:val="00516F7E"/>
    <w:rsid w:val="00517299"/>
    <w:rsid w:val="005217A7"/>
    <w:rsid w:val="00526927"/>
    <w:rsid w:val="00526D19"/>
    <w:rsid w:val="005317E8"/>
    <w:rsid w:val="00535CC2"/>
    <w:rsid w:val="00540132"/>
    <w:rsid w:val="005411E0"/>
    <w:rsid w:val="005424EC"/>
    <w:rsid w:val="00550B38"/>
    <w:rsid w:val="00552945"/>
    <w:rsid w:val="00554A9D"/>
    <w:rsid w:val="00560ABB"/>
    <w:rsid w:val="00562B6B"/>
    <w:rsid w:val="0056650B"/>
    <w:rsid w:val="005678D7"/>
    <w:rsid w:val="00567949"/>
    <w:rsid w:val="00570764"/>
    <w:rsid w:val="0057098A"/>
    <w:rsid w:val="005712AF"/>
    <w:rsid w:val="0057171D"/>
    <w:rsid w:val="00574ACD"/>
    <w:rsid w:val="00575D70"/>
    <w:rsid w:val="00577BF8"/>
    <w:rsid w:val="00580C3C"/>
    <w:rsid w:val="00580CB6"/>
    <w:rsid w:val="00585694"/>
    <w:rsid w:val="00585F6F"/>
    <w:rsid w:val="005862D1"/>
    <w:rsid w:val="00596946"/>
    <w:rsid w:val="0059746A"/>
    <w:rsid w:val="00597D66"/>
    <w:rsid w:val="005A0D81"/>
    <w:rsid w:val="005A1A16"/>
    <w:rsid w:val="005A227F"/>
    <w:rsid w:val="005A24F7"/>
    <w:rsid w:val="005A44B3"/>
    <w:rsid w:val="005A6784"/>
    <w:rsid w:val="005A6BC6"/>
    <w:rsid w:val="005A7F27"/>
    <w:rsid w:val="005B2250"/>
    <w:rsid w:val="005B3354"/>
    <w:rsid w:val="005B5844"/>
    <w:rsid w:val="005B5F80"/>
    <w:rsid w:val="005B6A23"/>
    <w:rsid w:val="005B73C3"/>
    <w:rsid w:val="005C17BE"/>
    <w:rsid w:val="005C2157"/>
    <w:rsid w:val="005C22B9"/>
    <w:rsid w:val="005C3DD6"/>
    <w:rsid w:val="005C4585"/>
    <w:rsid w:val="005C4646"/>
    <w:rsid w:val="005D04B7"/>
    <w:rsid w:val="005D20F2"/>
    <w:rsid w:val="005D47CD"/>
    <w:rsid w:val="005D7C2B"/>
    <w:rsid w:val="005E094E"/>
    <w:rsid w:val="005E0BF3"/>
    <w:rsid w:val="005E143B"/>
    <w:rsid w:val="005E1717"/>
    <w:rsid w:val="005E49BA"/>
    <w:rsid w:val="005E4A30"/>
    <w:rsid w:val="005E57F5"/>
    <w:rsid w:val="005E6EFE"/>
    <w:rsid w:val="005E7488"/>
    <w:rsid w:val="005F195A"/>
    <w:rsid w:val="00600C2B"/>
    <w:rsid w:val="00602B0D"/>
    <w:rsid w:val="00604ABF"/>
    <w:rsid w:val="00610027"/>
    <w:rsid w:val="0061034C"/>
    <w:rsid w:val="006176C8"/>
    <w:rsid w:val="006227CE"/>
    <w:rsid w:val="0062705B"/>
    <w:rsid w:val="0062706B"/>
    <w:rsid w:val="00630A18"/>
    <w:rsid w:val="00637E91"/>
    <w:rsid w:val="006466B7"/>
    <w:rsid w:val="0065104E"/>
    <w:rsid w:val="0065354C"/>
    <w:rsid w:val="0065379A"/>
    <w:rsid w:val="00653D84"/>
    <w:rsid w:val="00662AFA"/>
    <w:rsid w:val="00663EF8"/>
    <w:rsid w:val="00665B2D"/>
    <w:rsid w:val="00665E9F"/>
    <w:rsid w:val="006663BE"/>
    <w:rsid w:val="006668DD"/>
    <w:rsid w:val="00673720"/>
    <w:rsid w:val="00676116"/>
    <w:rsid w:val="00676127"/>
    <w:rsid w:val="00681920"/>
    <w:rsid w:val="00684DEF"/>
    <w:rsid w:val="00685952"/>
    <w:rsid w:val="00687E79"/>
    <w:rsid w:val="00690B22"/>
    <w:rsid w:val="00692C17"/>
    <w:rsid w:val="006971AD"/>
    <w:rsid w:val="006A0E84"/>
    <w:rsid w:val="006A4136"/>
    <w:rsid w:val="006A682A"/>
    <w:rsid w:val="006B323F"/>
    <w:rsid w:val="006B369C"/>
    <w:rsid w:val="006B42AD"/>
    <w:rsid w:val="006B55C2"/>
    <w:rsid w:val="006C0CC9"/>
    <w:rsid w:val="006C21A2"/>
    <w:rsid w:val="006C35AE"/>
    <w:rsid w:val="006C3981"/>
    <w:rsid w:val="006C4C15"/>
    <w:rsid w:val="006C68D5"/>
    <w:rsid w:val="006D0ABE"/>
    <w:rsid w:val="006D1C27"/>
    <w:rsid w:val="006D36FC"/>
    <w:rsid w:val="006D3877"/>
    <w:rsid w:val="006D5537"/>
    <w:rsid w:val="006E4DBE"/>
    <w:rsid w:val="006E5566"/>
    <w:rsid w:val="006F2BA7"/>
    <w:rsid w:val="006F5B4C"/>
    <w:rsid w:val="006F60D8"/>
    <w:rsid w:val="00706BDB"/>
    <w:rsid w:val="00706C4C"/>
    <w:rsid w:val="00707E3A"/>
    <w:rsid w:val="007129C7"/>
    <w:rsid w:val="00712C92"/>
    <w:rsid w:val="00712F15"/>
    <w:rsid w:val="007159D0"/>
    <w:rsid w:val="00716B5F"/>
    <w:rsid w:val="007206AD"/>
    <w:rsid w:val="007211EF"/>
    <w:rsid w:val="007220A6"/>
    <w:rsid w:val="00724EB0"/>
    <w:rsid w:val="00725E01"/>
    <w:rsid w:val="007273C7"/>
    <w:rsid w:val="00730899"/>
    <w:rsid w:val="00730C8A"/>
    <w:rsid w:val="00731F82"/>
    <w:rsid w:val="007349EA"/>
    <w:rsid w:val="00735990"/>
    <w:rsid w:val="00736E67"/>
    <w:rsid w:val="00736EEC"/>
    <w:rsid w:val="00740AE5"/>
    <w:rsid w:val="00743737"/>
    <w:rsid w:val="00747810"/>
    <w:rsid w:val="00747C88"/>
    <w:rsid w:val="00752535"/>
    <w:rsid w:val="0075424F"/>
    <w:rsid w:val="00756D20"/>
    <w:rsid w:val="00761282"/>
    <w:rsid w:val="00761805"/>
    <w:rsid w:val="0077004F"/>
    <w:rsid w:val="00770C9F"/>
    <w:rsid w:val="00776B43"/>
    <w:rsid w:val="00784A99"/>
    <w:rsid w:val="00787186"/>
    <w:rsid w:val="00787329"/>
    <w:rsid w:val="007927D1"/>
    <w:rsid w:val="00792B24"/>
    <w:rsid w:val="0079534A"/>
    <w:rsid w:val="0079760D"/>
    <w:rsid w:val="007A284D"/>
    <w:rsid w:val="007A29C3"/>
    <w:rsid w:val="007A5B96"/>
    <w:rsid w:val="007B11D3"/>
    <w:rsid w:val="007B16DC"/>
    <w:rsid w:val="007B3420"/>
    <w:rsid w:val="007C0E7E"/>
    <w:rsid w:val="007C18EF"/>
    <w:rsid w:val="007C5544"/>
    <w:rsid w:val="007C5AC8"/>
    <w:rsid w:val="007D37C8"/>
    <w:rsid w:val="007D4372"/>
    <w:rsid w:val="007D5332"/>
    <w:rsid w:val="007D5A12"/>
    <w:rsid w:val="007D5CFB"/>
    <w:rsid w:val="007E3062"/>
    <w:rsid w:val="007E3A30"/>
    <w:rsid w:val="007E6EF0"/>
    <w:rsid w:val="007F33EE"/>
    <w:rsid w:val="007F6288"/>
    <w:rsid w:val="007F6388"/>
    <w:rsid w:val="007F6B4A"/>
    <w:rsid w:val="0080153F"/>
    <w:rsid w:val="008050C3"/>
    <w:rsid w:val="008109A4"/>
    <w:rsid w:val="00811550"/>
    <w:rsid w:val="008143D3"/>
    <w:rsid w:val="00814577"/>
    <w:rsid w:val="00815808"/>
    <w:rsid w:val="008177FB"/>
    <w:rsid w:val="008252AB"/>
    <w:rsid w:val="008275C8"/>
    <w:rsid w:val="008352CF"/>
    <w:rsid w:val="0083606F"/>
    <w:rsid w:val="008370D7"/>
    <w:rsid w:val="008371C2"/>
    <w:rsid w:val="00837383"/>
    <w:rsid w:val="00837D97"/>
    <w:rsid w:val="00841556"/>
    <w:rsid w:val="00841AAB"/>
    <w:rsid w:val="00842FE0"/>
    <w:rsid w:val="00843706"/>
    <w:rsid w:val="00844F36"/>
    <w:rsid w:val="00855F53"/>
    <w:rsid w:val="00856AC5"/>
    <w:rsid w:val="00856D4A"/>
    <w:rsid w:val="00857CE2"/>
    <w:rsid w:val="00861F8A"/>
    <w:rsid w:val="00862851"/>
    <w:rsid w:val="008629C6"/>
    <w:rsid w:val="00864D4D"/>
    <w:rsid w:val="0086695C"/>
    <w:rsid w:val="00867ED8"/>
    <w:rsid w:val="00870521"/>
    <w:rsid w:val="00871788"/>
    <w:rsid w:val="0087421C"/>
    <w:rsid w:val="00877D3E"/>
    <w:rsid w:val="00880E7C"/>
    <w:rsid w:val="00883F32"/>
    <w:rsid w:val="008851CD"/>
    <w:rsid w:val="0088709F"/>
    <w:rsid w:val="0088797F"/>
    <w:rsid w:val="00887E0F"/>
    <w:rsid w:val="00892069"/>
    <w:rsid w:val="008966C9"/>
    <w:rsid w:val="008A175E"/>
    <w:rsid w:val="008A2575"/>
    <w:rsid w:val="008A2867"/>
    <w:rsid w:val="008A4E98"/>
    <w:rsid w:val="008B0FD6"/>
    <w:rsid w:val="008B1FB0"/>
    <w:rsid w:val="008C0FBD"/>
    <w:rsid w:val="008C156A"/>
    <w:rsid w:val="008C1CA0"/>
    <w:rsid w:val="008C229C"/>
    <w:rsid w:val="008C2F0D"/>
    <w:rsid w:val="008C58F6"/>
    <w:rsid w:val="008C669E"/>
    <w:rsid w:val="008C6865"/>
    <w:rsid w:val="008C79B5"/>
    <w:rsid w:val="008D0CBF"/>
    <w:rsid w:val="008D0E53"/>
    <w:rsid w:val="008E28F4"/>
    <w:rsid w:val="008E5514"/>
    <w:rsid w:val="008E66FF"/>
    <w:rsid w:val="008F2A66"/>
    <w:rsid w:val="008F4206"/>
    <w:rsid w:val="008F576F"/>
    <w:rsid w:val="008F6F6B"/>
    <w:rsid w:val="008F7FD6"/>
    <w:rsid w:val="00901F20"/>
    <w:rsid w:val="00902269"/>
    <w:rsid w:val="0090295B"/>
    <w:rsid w:val="00905789"/>
    <w:rsid w:val="00907DC0"/>
    <w:rsid w:val="0092093B"/>
    <w:rsid w:val="00920D57"/>
    <w:rsid w:val="00922764"/>
    <w:rsid w:val="009247CB"/>
    <w:rsid w:val="0093342E"/>
    <w:rsid w:val="00934307"/>
    <w:rsid w:val="009422C7"/>
    <w:rsid w:val="00944DA0"/>
    <w:rsid w:val="00944E44"/>
    <w:rsid w:val="00946146"/>
    <w:rsid w:val="00947A1F"/>
    <w:rsid w:val="00947C39"/>
    <w:rsid w:val="00954A77"/>
    <w:rsid w:val="00956A70"/>
    <w:rsid w:val="00961021"/>
    <w:rsid w:val="00963715"/>
    <w:rsid w:val="00963B11"/>
    <w:rsid w:val="0097436E"/>
    <w:rsid w:val="00976B36"/>
    <w:rsid w:val="0098112D"/>
    <w:rsid w:val="0098216A"/>
    <w:rsid w:val="00985ACA"/>
    <w:rsid w:val="00986CF9"/>
    <w:rsid w:val="00992480"/>
    <w:rsid w:val="009A018E"/>
    <w:rsid w:val="009A0D09"/>
    <w:rsid w:val="009A2790"/>
    <w:rsid w:val="009A4AF8"/>
    <w:rsid w:val="009A70CD"/>
    <w:rsid w:val="009A7321"/>
    <w:rsid w:val="009B0049"/>
    <w:rsid w:val="009B0679"/>
    <w:rsid w:val="009B597C"/>
    <w:rsid w:val="009B605C"/>
    <w:rsid w:val="009B771E"/>
    <w:rsid w:val="009B7F89"/>
    <w:rsid w:val="009C18EA"/>
    <w:rsid w:val="009C19BD"/>
    <w:rsid w:val="009C3CCD"/>
    <w:rsid w:val="009C5D6F"/>
    <w:rsid w:val="009C7B22"/>
    <w:rsid w:val="009C7D63"/>
    <w:rsid w:val="009D0248"/>
    <w:rsid w:val="009D11A1"/>
    <w:rsid w:val="009D60FD"/>
    <w:rsid w:val="009D649B"/>
    <w:rsid w:val="009D68AB"/>
    <w:rsid w:val="009E1C03"/>
    <w:rsid w:val="009E340D"/>
    <w:rsid w:val="009E47AA"/>
    <w:rsid w:val="009E4B86"/>
    <w:rsid w:val="009E4F18"/>
    <w:rsid w:val="009E5A89"/>
    <w:rsid w:val="009F592A"/>
    <w:rsid w:val="009F5FD5"/>
    <w:rsid w:val="009F6C8B"/>
    <w:rsid w:val="009F7062"/>
    <w:rsid w:val="00A01C3E"/>
    <w:rsid w:val="00A021E4"/>
    <w:rsid w:val="00A1015F"/>
    <w:rsid w:val="00A14E5F"/>
    <w:rsid w:val="00A2440F"/>
    <w:rsid w:val="00A24A3A"/>
    <w:rsid w:val="00A25B5B"/>
    <w:rsid w:val="00A323BC"/>
    <w:rsid w:val="00A331FC"/>
    <w:rsid w:val="00A34629"/>
    <w:rsid w:val="00A34E9C"/>
    <w:rsid w:val="00A364F8"/>
    <w:rsid w:val="00A36649"/>
    <w:rsid w:val="00A36883"/>
    <w:rsid w:val="00A45CC4"/>
    <w:rsid w:val="00A46300"/>
    <w:rsid w:val="00A47B75"/>
    <w:rsid w:val="00A52487"/>
    <w:rsid w:val="00A55985"/>
    <w:rsid w:val="00A561D6"/>
    <w:rsid w:val="00A600B1"/>
    <w:rsid w:val="00A60AA9"/>
    <w:rsid w:val="00A626B5"/>
    <w:rsid w:val="00A64787"/>
    <w:rsid w:val="00A64EF2"/>
    <w:rsid w:val="00A67F21"/>
    <w:rsid w:val="00A70E6B"/>
    <w:rsid w:val="00A73E97"/>
    <w:rsid w:val="00A74686"/>
    <w:rsid w:val="00A75532"/>
    <w:rsid w:val="00A755AD"/>
    <w:rsid w:val="00A81A1F"/>
    <w:rsid w:val="00A8267C"/>
    <w:rsid w:val="00A837C4"/>
    <w:rsid w:val="00A86AA0"/>
    <w:rsid w:val="00A8708E"/>
    <w:rsid w:val="00A87E60"/>
    <w:rsid w:val="00A92342"/>
    <w:rsid w:val="00A93988"/>
    <w:rsid w:val="00AA0B2B"/>
    <w:rsid w:val="00AA4FBB"/>
    <w:rsid w:val="00AB0747"/>
    <w:rsid w:val="00AB4E55"/>
    <w:rsid w:val="00AB6B72"/>
    <w:rsid w:val="00AB7ABD"/>
    <w:rsid w:val="00AC32D8"/>
    <w:rsid w:val="00AC4A57"/>
    <w:rsid w:val="00AC6AAC"/>
    <w:rsid w:val="00AD0CA3"/>
    <w:rsid w:val="00AD28F8"/>
    <w:rsid w:val="00AD7261"/>
    <w:rsid w:val="00AE3F5B"/>
    <w:rsid w:val="00AE4330"/>
    <w:rsid w:val="00AE57BB"/>
    <w:rsid w:val="00AE5EE5"/>
    <w:rsid w:val="00AE7C5F"/>
    <w:rsid w:val="00AF0314"/>
    <w:rsid w:val="00AF2644"/>
    <w:rsid w:val="00B01254"/>
    <w:rsid w:val="00B014E7"/>
    <w:rsid w:val="00B05116"/>
    <w:rsid w:val="00B144F8"/>
    <w:rsid w:val="00B16A0B"/>
    <w:rsid w:val="00B2207D"/>
    <w:rsid w:val="00B22C53"/>
    <w:rsid w:val="00B23C67"/>
    <w:rsid w:val="00B24898"/>
    <w:rsid w:val="00B311E5"/>
    <w:rsid w:val="00B312DF"/>
    <w:rsid w:val="00B31CA5"/>
    <w:rsid w:val="00B32287"/>
    <w:rsid w:val="00B349A2"/>
    <w:rsid w:val="00B41567"/>
    <w:rsid w:val="00B434C6"/>
    <w:rsid w:val="00B47A52"/>
    <w:rsid w:val="00B5080E"/>
    <w:rsid w:val="00B53364"/>
    <w:rsid w:val="00B619D8"/>
    <w:rsid w:val="00B64C29"/>
    <w:rsid w:val="00B64DAD"/>
    <w:rsid w:val="00B65897"/>
    <w:rsid w:val="00B6770F"/>
    <w:rsid w:val="00B753E3"/>
    <w:rsid w:val="00B7585A"/>
    <w:rsid w:val="00B76413"/>
    <w:rsid w:val="00B77F37"/>
    <w:rsid w:val="00B83108"/>
    <w:rsid w:val="00B86CEC"/>
    <w:rsid w:val="00B90F41"/>
    <w:rsid w:val="00B91703"/>
    <w:rsid w:val="00B9392A"/>
    <w:rsid w:val="00B93D11"/>
    <w:rsid w:val="00B9622E"/>
    <w:rsid w:val="00B96B64"/>
    <w:rsid w:val="00BA19BF"/>
    <w:rsid w:val="00BA4E6E"/>
    <w:rsid w:val="00BB1AD4"/>
    <w:rsid w:val="00BB266A"/>
    <w:rsid w:val="00BB4CCF"/>
    <w:rsid w:val="00BB5A98"/>
    <w:rsid w:val="00BB6082"/>
    <w:rsid w:val="00BB79C7"/>
    <w:rsid w:val="00BC71F7"/>
    <w:rsid w:val="00BD34BB"/>
    <w:rsid w:val="00BD411D"/>
    <w:rsid w:val="00BD509B"/>
    <w:rsid w:val="00BD739C"/>
    <w:rsid w:val="00BE030D"/>
    <w:rsid w:val="00BE6357"/>
    <w:rsid w:val="00BE7C8E"/>
    <w:rsid w:val="00BF0B1C"/>
    <w:rsid w:val="00BF0EEF"/>
    <w:rsid w:val="00BF1B77"/>
    <w:rsid w:val="00BF36A9"/>
    <w:rsid w:val="00BF4D78"/>
    <w:rsid w:val="00BF5614"/>
    <w:rsid w:val="00BF5CAC"/>
    <w:rsid w:val="00BF7270"/>
    <w:rsid w:val="00C031DC"/>
    <w:rsid w:val="00C03823"/>
    <w:rsid w:val="00C03F3B"/>
    <w:rsid w:val="00C042AF"/>
    <w:rsid w:val="00C04744"/>
    <w:rsid w:val="00C04B0A"/>
    <w:rsid w:val="00C06568"/>
    <w:rsid w:val="00C06AE7"/>
    <w:rsid w:val="00C0746E"/>
    <w:rsid w:val="00C158FC"/>
    <w:rsid w:val="00C1696B"/>
    <w:rsid w:val="00C23DE9"/>
    <w:rsid w:val="00C277D4"/>
    <w:rsid w:val="00C33D86"/>
    <w:rsid w:val="00C3477C"/>
    <w:rsid w:val="00C34991"/>
    <w:rsid w:val="00C35E08"/>
    <w:rsid w:val="00C439F9"/>
    <w:rsid w:val="00C47BF8"/>
    <w:rsid w:val="00C55E3F"/>
    <w:rsid w:val="00C56B47"/>
    <w:rsid w:val="00C572EB"/>
    <w:rsid w:val="00C6057F"/>
    <w:rsid w:val="00C62CB4"/>
    <w:rsid w:val="00C660C6"/>
    <w:rsid w:val="00C67BB5"/>
    <w:rsid w:val="00C71BB5"/>
    <w:rsid w:val="00C73A9E"/>
    <w:rsid w:val="00C7601A"/>
    <w:rsid w:val="00C77D01"/>
    <w:rsid w:val="00C8000D"/>
    <w:rsid w:val="00C81BCC"/>
    <w:rsid w:val="00C81E8F"/>
    <w:rsid w:val="00C82010"/>
    <w:rsid w:val="00C829B3"/>
    <w:rsid w:val="00C84E60"/>
    <w:rsid w:val="00C85708"/>
    <w:rsid w:val="00C859CC"/>
    <w:rsid w:val="00C860CB"/>
    <w:rsid w:val="00C91D19"/>
    <w:rsid w:val="00C92945"/>
    <w:rsid w:val="00C92C38"/>
    <w:rsid w:val="00C93076"/>
    <w:rsid w:val="00C93DDA"/>
    <w:rsid w:val="00C93E91"/>
    <w:rsid w:val="00C95640"/>
    <w:rsid w:val="00C96A86"/>
    <w:rsid w:val="00C97463"/>
    <w:rsid w:val="00CA1AE9"/>
    <w:rsid w:val="00CA3B69"/>
    <w:rsid w:val="00CA432B"/>
    <w:rsid w:val="00CA45C2"/>
    <w:rsid w:val="00CC0F24"/>
    <w:rsid w:val="00CC1645"/>
    <w:rsid w:val="00CC585F"/>
    <w:rsid w:val="00CC5CFC"/>
    <w:rsid w:val="00CD20BD"/>
    <w:rsid w:val="00CD20C3"/>
    <w:rsid w:val="00CD4C45"/>
    <w:rsid w:val="00CD55DB"/>
    <w:rsid w:val="00CE1B69"/>
    <w:rsid w:val="00CE3B1C"/>
    <w:rsid w:val="00CE731E"/>
    <w:rsid w:val="00CE7F7D"/>
    <w:rsid w:val="00CF1AB3"/>
    <w:rsid w:val="00CF2C3C"/>
    <w:rsid w:val="00CF6FB1"/>
    <w:rsid w:val="00D03B0B"/>
    <w:rsid w:val="00D06010"/>
    <w:rsid w:val="00D11DED"/>
    <w:rsid w:val="00D14009"/>
    <w:rsid w:val="00D141FC"/>
    <w:rsid w:val="00D20609"/>
    <w:rsid w:val="00D215D5"/>
    <w:rsid w:val="00D26D2B"/>
    <w:rsid w:val="00D26DC4"/>
    <w:rsid w:val="00D273CD"/>
    <w:rsid w:val="00D311EB"/>
    <w:rsid w:val="00D31C54"/>
    <w:rsid w:val="00D34B81"/>
    <w:rsid w:val="00D3615C"/>
    <w:rsid w:val="00D367CE"/>
    <w:rsid w:val="00D420E4"/>
    <w:rsid w:val="00D473D4"/>
    <w:rsid w:val="00D50865"/>
    <w:rsid w:val="00D6095A"/>
    <w:rsid w:val="00D62EBB"/>
    <w:rsid w:val="00D71C6C"/>
    <w:rsid w:val="00D739F4"/>
    <w:rsid w:val="00D749C2"/>
    <w:rsid w:val="00D76559"/>
    <w:rsid w:val="00D7787B"/>
    <w:rsid w:val="00D81077"/>
    <w:rsid w:val="00D82257"/>
    <w:rsid w:val="00D82379"/>
    <w:rsid w:val="00D82986"/>
    <w:rsid w:val="00D82C23"/>
    <w:rsid w:val="00D83A48"/>
    <w:rsid w:val="00D87737"/>
    <w:rsid w:val="00D87DD1"/>
    <w:rsid w:val="00D90869"/>
    <w:rsid w:val="00D9218C"/>
    <w:rsid w:val="00D92C8C"/>
    <w:rsid w:val="00D933D4"/>
    <w:rsid w:val="00D93E82"/>
    <w:rsid w:val="00D97FF4"/>
    <w:rsid w:val="00DA1AD8"/>
    <w:rsid w:val="00DA7570"/>
    <w:rsid w:val="00DB2ED0"/>
    <w:rsid w:val="00DB3F5A"/>
    <w:rsid w:val="00DB5100"/>
    <w:rsid w:val="00DB5A32"/>
    <w:rsid w:val="00DB5EBF"/>
    <w:rsid w:val="00DB6E4B"/>
    <w:rsid w:val="00DC2439"/>
    <w:rsid w:val="00DC28C3"/>
    <w:rsid w:val="00DC51AB"/>
    <w:rsid w:val="00DC61FC"/>
    <w:rsid w:val="00DC7B1A"/>
    <w:rsid w:val="00DD12D0"/>
    <w:rsid w:val="00DD4D05"/>
    <w:rsid w:val="00DD6BD2"/>
    <w:rsid w:val="00DE0D00"/>
    <w:rsid w:val="00DE104C"/>
    <w:rsid w:val="00DE265D"/>
    <w:rsid w:val="00DE3B76"/>
    <w:rsid w:val="00DE7AD7"/>
    <w:rsid w:val="00DF29B9"/>
    <w:rsid w:val="00DF354D"/>
    <w:rsid w:val="00DF7309"/>
    <w:rsid w:val="00E06817"/>
    <w:rsid w:val="00E07F81"/>
    <w:rsid w:val="00E13244"/>
    <w:rsid w:val="00E1478C"/>
    <w:rsid w:val="00E20A76"/>
    <w:rsid w:val="00E22022"/>
    <w:rsid w:val="00E2302E"/>
    <w:rsid w:val="00E244C6"/>
    <w:rsid w:val="00E307D2"/>
    <w:rsid w:val="00E335B8"/>
    <w:rsid w:val="00E41A7C"/>
    <w:rsid w:val="00E4204F"/>
    <w:rsid w:val="00E472DA"/>
    <w:rsid w:val="00E52BC4"/>
    <w:rsid w:val="00E564C2"/>
    <w:rsid w:val="00E6020E"/>
    <w:rsid w:val="00E621C2"/>
    <w:rsid w:val="00E64436"/>
    <w:rsid w:val="00E672E5"/>
    <w:rsid w:val="00E67479"/>
    <w:rsid w:val="00E7294D"/>
    <w:rsid w:val="00E779D8"/>
    <w:rsid w:val="00E84392"/>
    <w:rsid w:val="00E87184"/>
    <w:rsid w:val="00E9047A"/>
    <w:rsid w:val="00E91212"/>
    <w:rsid w:val="00E92BF1"/>
    <w:rsid w:val="00E960BC"/>
    <w:rsid w:val="00EA536C"/>
    <w:rsid w:val="00EB0022"/>
    <w:rsid w:val="00EB0E68"/>
    <w:rsid w:val="00EB1D69"/>
    <w:rsid w:val="00EB1FC9"/>
    <w:rsid w:val="00EB2896"/>
    <w:rsid w:val="00EB4A42"/>
    <w:rsid w:val="00EB5F56"/>
    <w:rsid w:val="00EC0CE9"/>
    <w:rsid w:val="00EC1BB2"/>
    <w:rsid w:val="00EC2FB2"/>
    <w:rsid w:val="00EC30AE"/>
    <w:rsid w:val="00EC3501"/>
    <w:rsid w:val="00EC3AC4"/>
    <w:rsid w:val="00EC5FDB"/>
    <w:rsid w:val="00EC7DD1"/>
    <w:rsid w:val="00ED15B8"/>
    <w:rsid w:val="00ED593F"/>
    <w:rsid w:val="00ED77D8"/>
    <w:rsid w:val="00ED77E8"/>
    <w:rsid w:val="00EE3190"/>
    <w:rsid w:val="00EE31C5"/>
    <w:rsid w:val="00EE4771"/>
    <w:rsid w:val="00EE6D7A"/>
    <w:rsid w:val="00EE7E45"/>
    <w:rsid w:val="00EF046E"/>
    <w:rsid w:val="00EF30E8"/>
    <w:rsid w:val="00F023CC"/>
    <w:rsid w:val="00F02903"/>
    <w:rsid w:val="00F13B2C"/>
    <w:rsid w:val="00F13E33"/>
    <w:rsid w:val="00F20B3B"/>
    <w:rsid w:val="00F23804"/>
    <w:rsid w:val="00F31D1A"/>
    <w:rsid w:val="00F31E7A"/>
    <w:rsid w:val="00F34040"/>
    <w:rsid w:val="00F346D7"/>
    <w:rsid w:val="00F3672D"/>
    <w:rsid w:val="00F36DC5"/>
    <w:rsid w:val="00F40A66"/>
    <w:rsid w:val="00F4399F"/>
    <w:rsid w:val="00F43F83"/>
    <w:rsid w:val="00F45E8A"/>
    <w:rsid w:val="00F4624B"/>
    <w:rsid w:val="00F513B1"/>
    <w:rsid w:val="00F514C2"/>
    <w:rsid w:val="00F529C7"/>
    <w:rsid w:val="00F54924"/>
    <w:rsid w:val="00F54F9B"/>
    <w:rsid w:val="00F576A9"/>
    <w:rsid w:val="00F70CF3"/>
    <w:rsid w:val="00F72E36"/>
    <w:rsid w:val="00F72E70"/>
    <w:rsid w:val="00F76F6A"/>
    <w:rsid w:val="00F817ED"/>
    <w:rsid w:val="00F8771D"/>
    <w:rsid w:val="00F8783D"/>
    <w:rsid w:val="00F91582"/>
    <w:rsid w:val="00F9367A"/>
    <w:rsid w:val="00F93C02"/>
    <w:rsid w:val="00F94167"/>
    <w:rsid w:val="00F97A74"/>
    <w:rsid w:val="00F97D8C"/>
    <w:rsid w:val="00FA0D1D"/>
    <w:rsid w:val="00FA2CFA"/>
    <w:rsid w:val="00FB4F1F"/>
    <w:rsid w:val="00FB53DB"/>
    <w:rsid w:val="00FC0946"/>
    <w:rsid w:val="00FC61EE"/>
    <w:rsid w:val="00FC711F"/>
    <w:rsid w:val="00FC7248"/>
    <w:rsid w:val="00FC7643"/>
    <w:rsid w:val="00FD205E"/>
    <w:rsid w:val="00FD7AC8"/>
    <w:rsid w:val="00FE4C6D"/>
    <w:rsid w:val="00FE56E0"/>
    <w:rsid w:val="00FF1BBD"/>
    <w:rsid w:val="00FF3238"/>
    <w:rsid w:val="00FF3721"/>
    <w:rsid w:val="00FF3EC6"/>
    <w:rsid w:val="00FF619E"/>
    <w:rsid w:val="00FF666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925"/>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8352CF"/>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352CF"/>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8352CF"/>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8352C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8352C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8352C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8352C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8352CF"/>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8352CF"/>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D36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nhideWhenUsed/>
    <w:rsid w:val="009D649B"/>
    <w:pPr>
      <w:tabs>
        <w:tab w:val="center" w:pos="4252"/>
        <w:tab w:val="right" w:pos="8504"/>
      </w:tabs>
    </w:pPr>
  </w:style>
  <w:style w:type="character" w:customStyle="1" w:styleId="CabealhoChar">
    <w:name w:val="Cabeçalho Char"/>
    <w:basedOn w:val="Fontepargpadro"/>
    <w:link w:val="Cabealho"/>
    <w:uiPriority w:val="99"/>
    <w:rsid w:val="009D649B"/>
  </w:style>
  <w:style w:type="paragraph" w:styleId="Rodap">
    <w:name w:val="footer"/>
    <w:basedOn w:val="Normal"/>
    <w:link w:val="RodapChar"/>
    <w:uiPriority w:val="99"/>
    <w:unhideWhenUsed/>
    <w:rsid w:val="009D649B"/>
    <w:pPr>
      <w:tabs>
        <w:tab w:val="center" w:pos="4252"/>
        <w:tab w:val="right" w:pos="8504"/>
      </w:tabs>
    </w:pPr>
  </w:style>
  <w:style w:type="character" w:customStyle="1" w:styleId="RodapChar">
    <w:name w:val="Rodapé Char"/>
    <w:basedOn w:val="Fontepargpadro"/>
    <w:link w:val="Rodap"/>
    <w:uiPriority w:val="99"/>
    <w:rsid w:val="009D649B"/>
  </w:style>
  <w:style w:type="paragraph" w:styleId="Textodebalo">
    <w:name w:val="Balloon Text"/>
    <w:basedOn w:val="Normal"/>
    <w:link w:val="TextodebaloChar"/>
    <w:uiPriority w:val="99"/>
    <w:semiHidden/>
    <w:unhideWhenUsed/>
    <w:rsid w:val="009D649B"/>
    <w:rPr>
      <w:rFonts w:ascii="Tahoma" w:hAnsi="Tahoma" w:cs="Tahoma"/>
      <w:sz w:val="16"/>
      <w:szCs w:val="16"/>
    </w:rPr>
  </w:style>
  <w:style w:type="character" w:customStyle="1" w:styleId="TextodebaloChar">
    <w:name w:val="Texto de balão Char"/>
    <w:basedOn w:val="Fontepargpadro"/>
    <w:link w:val="Textodebalo"/>
    <w:uiPriority w:val="99"/>
    <w:semiHidden/>
    <w:rsid w:val="009D649B"/>
    <w:rPr>
      <w:rFonts w:ascii="Tahoma" w:hAnsi="Tahoma" w:cs="Tahoma"/>
      <w:sz w:val="16"/>
      <w:szCs w:val="16"/>
    </w:rPr>
  </w:style>
  <w:style w:type="paragraph" w:styleId="NormalWeb">
    <w:name w:val="Normal (Web)"/>
    <w:basedOn w:val="Normal"/>
    <w:uiPriority w:val="99"/>
    <w:unhideWhenUsed/>
    <w:rsid w:val="0090295B"/>
    <w:pPr>
      <w:spacing w:before="100" w:beforeAutospacing="1" w:after="100" w:afterAutospacing="1"/>
    </w:pPr>
    <w:rPr>
      <w:rFonts w:eastAsiaTheme="minorEastAsia"/>
      <w:sz w:val="24"/>
      <w:szCs w:val="24"/>
    </w:rPr>
  </w:style>
  <w:style w:type="character" w:styleId="Hyperlink">
    <w:name w:val="Hyperlink"/>
    <w:basedOn w:val="Fontepargpadro"/>
    <w:unhideWhenUsed/>
    <w:rsid w:val="009F6C8B"/>
    <w:rPr>
      <w:color w:val="0000FF" w:themeColor="hyperlink"/>
      <w:u w:val="single"/>
    </w:rPr>
  </w:style>
  <w:style w:type="paragraph" w:styleId="PargrafodaLista">
    <w:name w:val="List Paragraph"/>
    <w:basedOn w:val="Normal"/>
    <w:link w:val="PargrafodaListaChar"/>
    <w:uiPriority w:val="34"/>
    <w:qFormat/>
    <w:rsid w:val="002663F3"/>
    <w:pPr>
      <w:ind w:left="720"/>
      <w:contextualSpacing/>
    </w:pPr>
  </w:style>
  <w:style w:type="paragraph" w:customStyle="1" w:styleId="Default">
    <w:name w:val="Default"/>
    <w:rsid w:val="008177FB"/>
    <w:pPr>
      <w:autoSpaceDE w:val="0"/>
      <w:autoSpaceDN w:val="0"/>
      <w:adjustRightInd w:val="0"/>
      <w:spacing w:after="0" w:line="240" w:lineRule="auto"/>
    </w:pPr>
    <w:rPr>
      <w:rFonts w:ascii="Arial" w:hAnsi="Arial" w:cs="Arial"/>
      <w:color w:val="000000"/>
      <w:sz w:val="24"/>
      <w:szCs w:val="24"/>
    </w:rPr>
  </w:style>
  <w:style w:type="paragraph" w:styleId="Textodenotaderodap">
    <w:name w:val="footnote text"/>
    <w:basedOn w:val="Normal"/>
    <w:link w:val="TextodenotaderodapChar"/>
    <w:uiPriority w:val="99"/>
    <w:semiHidden/>
    <w:unhideWhenUsed/>
    <w:rsid w:val="00BC71F7"/>
  </w:style>
  <w:style w:type="character" w:customStyle="1" w:styleId="TextodenotaderodapChar">
    <w:name w:val="Texto de nota de rodapé Char"/>
    <w:basedOn w:val="Fontepargpadro"/>
    <w:link w:val="Textodenotaderodap"/>
    <w:uiPriority w:val="99"/>
    <w:semiHidden/>
    <w:rsid w:val="00BC71F7"/>
    <w:rPr>
      <w:sz w:val="20"/>
      <w:szCs w:val="20"/>
    </w:rPr>
  </w:style>
  <w:style w:type="character" w:styleId="Refdenotaderodap">
    <w:name w:val="footnote reference"/>
    <w:basedOn w:val="Fontepargpadro"/>
    <w:uiPriority w:val="99"/>
    <w:semiHidden/>
    <w:unhideWhenUsed/>
    <w:rsid w:val="00BC71F7"/>
    <w:rPr>
      <w:vertAlign w:val="superscript"/>
    </w:rPr>
  </w:style>
  <w:style w:type="character" w:customStyle="1" w:styleId="PargrafodaListaChar">
    <w:name w:val="Parágrafo da Lista Char"/>
    <w:basedOn w:val="Fontepargpadro"/>
    <w:link w:val="PargrafodaLista"/>
    <w:uiPriority w:val="34"/>
    <w:rsid w:val="00B014E7"/>
  </w:style>
  <w:style w:type="paragraph" w:customStyle="1" w:styleId="Estilo1">
    <w:name w:val="Estilo1"/>
    <w:basedOn w:val="PargrafodaLista"/>
    <w:link w:val="Estilo1Char"/>
    <w:qFormat/>
    <w:rsid w:val="00C67BB5"/>
    <w:pPr>
      <w:numPr>
        <w:numId w:val="1"/>
      </w:numPr>
      <w:pBdr>
        <w:top w:val="single" w:sz="4" w:space="1" w:color="auto"/>
        <w:left w:val="single" w:sz="4" w:space="31" w:color="auto"/>
        <w:bottom w:val="single" w:sz="4" w:space="1" w:color="auto"/>
        <w:right w:val="single" w:sz="4" w:space="4" w:color="auto"/>
        <w:between w:val="single" w:sz="4" w:space="1" w:color="auto"/>
        <w:bar w:val="single" w:sz="4" w:color="auto"/>
      </w:pBdr>
      <w:shd w:val="clear" w:color="auto" w:fill="A6A6A6" w:themeFill="background1" w:themeFillShade="A6"/>
      <w:ind w:left="357" w:hanging="357"/>
      <w:jc w:val="both"/>
    </w:pPr>
    <w:rPr>
      <w:rFonts w:ascii="Arial" w:hAnsi="Arial" w:cs="Arial"/>
      <w:b/>
      <w:sz w:val="24"/>
      <w:szCs w:val="24"/>
    </w:rPr>
  </w:style>
  <w:style w:type="character" w:customStyle="1" w:styleId="Estilo1Char">
    <w:name w:val="Estilo1 Char"/>
    <w:basedOn w:val="PargrafodaListaChar"/>
    <w:link w:val="Estilo1"/>
    <w:rsid w:val="00C67BB5"/>
    <w:rPr>
      <w:rFonts w:ascii="Arial" w:eastAsia="Times New Roman" w:hAnsi="Arial" w:cs="Arial"/>
      <w:b/>
      <w:sz w:val="24"/>
      <w:szCs w:val="24"/>
      <w:shd w:val="clear" w:color="auto" w:fill="A6A6A6" w:themeFill="background1" w:themeFillShade="A6"/>
      <w:lang w:eastAsia="pt-BR"/>
    </w:rPr>
  </w:style>
  <w:style w:type="paragraph" w:customStyle="1" w:styleId="Citaes">
    <w:name w:val="Citações"/>
    <w:basedOn w:val="Normal"/>
    <w:qFormat/>
    <w:rsid w:val="00B312DF"/>
    <w:pPr>
      <w:suppressAutoHyphens/>
    </w:pPr>
  </w:style>
  <w:style w:type="character" w:customStyle="1" w:styleId="Ttulo1Char">
    <w:name w:val="Título 1 Char"/>
    <w:basedOn w:val="Fontepargpadro"/>
    <w:link w:val="Ttulo1"/>
    <w:uiPriority w:val="9"/>
    <w:rsid w:val="008352CF"/>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8352CF"/>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semiHidden/>
    <w:rsid w:val="008352CF"/>
    <w:rPr>
      <w:rFonts w:asciiTheme="majorHAnsi" w:eastAsiaTheme="majorEastAsia" w:hAnsiTheme="majorHAnsi" w:cstheme="majorBidi"/>
      <w:b/>
      <w:bCs/>
      <w:color w:val="4F81BD" w:themeColor="accent1"/>
      <w:sz w:val="20"/>
      <w:szCs w:val="20"/>
      <w:lang w:eastAsia="pt-BR"/>
    </w:rPr>
  </w:style>
  <w:style w:type="character" w:customStyle="1" w:styleId="Ttulo4Char">
    <w:name w:val="Título 4 Char"/>
    <w:basedOn w:val="Fontepargpadro"/>
    <w:link w:val="Ttulo4"/>
    <w:uiPriority w:val="9"/>
    <w:semiHidden/>
    <w:rsid w:val="008352CF"/>
    <w:rPr>
      <w:rFonts w:asciiTheme="majorHAnsi" w:eastAsiaTheme="majorEastAsia" w:hAnsiTheme="majorHAnsi" w:cstheme="majorBidi"/>
      <w:b/>
      <w:bCs/>
      <w:i/>
      <w:iCs/>
      <w:color w:val="4F81BD" w:themeColor="accent1"/>
      <w:sz w:val="20"/>
      <w:szCs w:val="20"/>
      <w:lang w:eastAsia="pt-BR"/>
    </w:rPr>
  </w:style>
  <w:style w:type="character" w:customStyle="1" w:styleId="Ttulo5Char">
    <w:name w:val="Título 5 Char"/>
    <w:basedOn w:val="Fontepargpadro"/>
    <w:link w:val="Ttulo5"/>
    <w:uiPriority w:val="9"/>
    <w:semiHidden/>
    <w:rsid w:val="008352CF"/>
    <w:rPr>
      <w:rFonts w:asciiTheme="majorHAnsi" w:eastAsiaTheme="majorEastAsia" w:hAnsiTheme="majorHAnsi" w:cstheme="majorBidi"/>
      <w:color w:val="243F60" w:themeColor="accent1" w:themeShade="7F"/>
      <w:sz w:val="20"/>
      <w:szCs w:val="20"/>
      <w:lang w:eastAsia="pt-BR"/>
    </w:rPr>
  </w:style>
  <w:style w:type="character" w:customStyle="1" w:styleId="Ttulo6Char">
    <w:name w:val="Título 6 Char"/>
    <w:basedOn w:val="Fontepargpadro"/>
    <w:link w:val="Ttulo6"/>
    <w:uiPriority w:val="9"/>
    <w:semiHidden/>
    <w:rsid w:val="008352CF"/>
    <w:rPr>
      <w:rFonts w:asciiTheme="majorHAnsi" w:eastAsiaTheme="majorEastAsia" w:hAnsiTheme="majorHAnsi" w:cstheme="majorBidi"/>
      <w:i/>
      <w:iCs/>
      <w:color w:val="243F60" w:themeColor="accent1" w:themeShade="7F"/>
      <w:sz w:val="20"/>
      <w:szCs w:val="20"/>
      <w:lang w:eastAsia="pt-BR"/>
    </w:rPr>
  </w:style>
  <w:style w:type="character" w:customStyle="1" w:styleId="Ttulo7Char">
    <w:name w:val="Título 7 Char"/>
    <w:basedOn w:val="Fontepargpadro"/>
    <w:link w:val="Ttulo7"/>
    <w:uiPriority w:val="9"/>
    <w:semiHidden/>
    <w:rsid w:val="008352CF"/>
    <w:rPr>
      <w:rFonts w:asciiTheme="majorHAnsi" w:eastAsiaTheme="majorEastAsia" w:hAnsiTheme="majorHAnsi" w:cstheme="majorBidi"/>
      <w:i/>
      <w:iCs/>
      <w:color w:val="404040" w:themeColor="text1" w:themeTint="BF"/>
      <w:sz w:val="20"/>
      <w:szCs w:val="20"/>
      <w:lang w:eastAsia="pt-BR"/>
    </w:rPr>
  </w:style>
  <w:style w:type="character" w:customStyle="1" w:styleId="Ttulo8Char">
    <w:name w:val="Título 8 Char"/>
    <w:basedOn w:val="Fontepargpadro"/>
    <w:link w:val="Ttulo8"/>
    <w:uiPriority w:val="9"/>
    <w:semiHidden/>
    <w:rsid w:val="008352CF"/>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semiHidden/>
    <w:rsid w:val="008352CF"/>
    <w:rPr>
      <w:rFonts w:asciiTheme="majorHAnsi" w:eastAsiaTheme="majorEastAsia" w:hAnsiTheme="majorHAnsi" w:cstheme="majorBidi"/>
      <w:i/>
      <w:iCs/>
      <w:color w:val="404040" w:themeColor="text1" w:themeTint="BF"/>
      <w:sz w:val="20"/>
      <w:szCs w:val="20"/>
      <w:lang w:eastAsia="pt-BR"/>
    </w:rPr>
  </w:style>
  <w:style w:type="numbering" w:customStyle="1" w:styleId="Estilo2">
    <w:name w:val="Estilo2"/>
    <w:uiPriority w:val="99"/>
    <w:rsid w:val="00FF1BBD"/>
    <w:pPr>
      <w:numPr>
        <w:numId w:val="3"/>
      </w:numPr>
    </w:pPr>
  </w:style>
  <w:style w:type="character" w:customStyle="1" w:styleId="fontstyle01">
    <w:name w:val="fontstyle01"/>
    <w:basedOn w:val="Fontepargpadro"/>
    <w:rsid w:val="003A672A"/>
    <w:rPr>
      <w:rFonts w:ascii="Arial" w:hAnsi="Arial" w:cs="Arial" w:hint="default"/>
      <w:b w:val="0"/>
      <w:bCs w:val="0"/>
      <w:i w:val="0"/>
      <w:iCs w:val="0"/>
      <w:color w:val="000000"/>
      <w:sz w:val="24"/>
      <w:szCs w:val="24"/>
    </w:rPr>
  </w:style>
  <w:style w:type="paragraph" w:customStyle="1" w:styleId="Padro">
    <w:name w:val="Padrão"/>
    <w:rsid w:val="00052153"/>
    <w:pPr>
      <w:snapToGrid w:val="0"/>
      <w:spacing w:after="0" w:line="240" w:lineRule="auto"/>
    </w:pPr>
    <w:rPr>
      <w:rFonts w:ascii="Times New Roman" w:eastAsia="Times New Roman" w:hAnsi="Times New Roman" w:cs="Times New Roman"/>
      <w:sz w:val="24"/>
      <w:szCs w:val="20"/>
      <w:lang w:eastAsia="pt-BR"/>
    </w:rPr>
  </w:style>
  <w:style w:type="paragraph" w:customStyle="1" w:styleId="Recuodocorpodetexto">
    <w:name w:val="Recuo do corpo de texto"/>
    <w:basedOn w:val="Padro"/>
    <w:rsid w:val="00052153"/>
    <w:pPr>
      <w:ind w:left="709" w:firstLine="1"/>
    </w:pPr>
  </w:style>
  <w:style w:type="character" w:styleId="TextodoEspaoReservado">
    <w:name w:val="Placeholder Text"/>
    <w:basedOn w:val="Fontepargpadro"/>
    <w:uiPriority w:val="99"/>
    <w:semiHidden/>
    <w:rsid w:val="0024532C"/>
    <w:rPr>
      <w:color w:val="808080"/>
    </w:rPr>
  </w:style>
  <w:style w:type="paragraph" w:styleId="Subttulo">
    <w:name w:val="Subtitle"/>
    <w:basedOn w:val="Ttulo2"/>
    <w:next w:val="Normal"/>
    <w:link w:val="SubttuloChar"/>
    <w:uiPriority w:val="11"/>
    <w:qFormat/>
    <w:rsid w:val="00A86AA0"/>
    <w:pPr>
      <w:keepNext w:val="0"/>
      <w:keepLines w:val="0"/>
      <w:spacing w:before="40" w:after="120" w:line="360" w:lineRule="auto"/>
      <w:ind w:left="720" w:hanging="360"/>
      <w:contextualSpacing/>
      <w:jc w:val="both"/>
    </w:pPr>
    <w:rPr>
      <w:rFonts w:ascii="Arial" w:eastAsiaTheme="minorHAnsi" w:hAnsi="Arial" w:cs="Arial"/>
      <w:b w:val="0"/>
      <w:bCs w:val="0"/>
      <w:color w:val="auto"/>
      <w:sz w:val="22"/>
      <w:szCs w:val="22"/>
    </w:rPr>
  </w:style>
  <w:style w:type="character" w:customStyle="1" w:styleId="SubttuloChar">
    <w:name w:val="Subtítulo Char"/>
    <w:basedOn w:val="Fontepargpadro"/>
    <w:link w:val="Subttulo"/>
    <w:uiPriority w:val="11"/>
    <w:rsid w:val="00A86AA0"/>
    <w:rPr>
      <w:rFonts w:ascii="Arial" w:hAnsi="Arial" w:cs="Arial"/>
      <w:lang w:eastAsia="pt-BR"/>
    </w:rPr>
  </w:style>
  <w:style w:type="character" w:styleId="nfase">
    <w:name w:val="Emphasis"/>
    <w:qFormat/>
    <w:rsid w:val="00E20A76"/>
    <w:rPr>
      <w:i/>
      <w:iCs/>
    </w:rPr>
  </w:style>
  <w:style w:type="paragraph" w:customStyle="1" w:styleId="Textbody">
    <w:name w:val="Text body"/>
    <w:basedOn w:val="Normal"/>
    <w:qFormat/>
    <w:rsid w:val="00E20A76"/>
    <w:pPr>
      <w:widowControl w:val="0"/>
      <w:suppressAutoHyphens/>
      <w:autoSpaceDN w:val="0"/>
      <w:spacing w:after="120"/>
    </w:pPr>
    <w:rPr>
      <w:rFonts w:eastAsia="Arial Unicode MS" w:cs="Tahoma"/>
      <w:kern w:val="3"/>
      <w:sz w:val="24"/>
      <w:szCs w:val="24"/>
      <w:lang w:eastAsia="zh-CN"/>
    </w:rPr>
  </w:style>
  <w:style w:type="character" w:customStyle="1" w:styleId="selectable-text">
    <w:name w:val="selectable-text"/>
    <w:basedOn w:val="Fontepargpadro"/>
    <w:rsid w:val="00FC7248"/>
  </w:style>
  <w:style w:type="paragraph" w:styleId="Corpodetexto">
    <w:name w:val="Body Text"/>
    <w:basedOn w:val="Normal"/>
    <w:link w:val="CorpodetextoChar"/>
    <w:uiPriority w:val="1"/>
    <w:qFormat/>
    <w:rsid w:val="00E335B8"/>
    <w:pPr>
      <w:widowControl w:val="0"/>
      <w:autoSpaceDE w:val="0"/>
      <w:autoSpaceDN w:val="0"/>
      <w:ind w:left="224"/>
    </w:pPr>
    <w:rPr>
      <w:rFonts w:ascii="Arial MT" w:eastAsia="Arial MT" w:hAnsi="Arial MT" w:cs="Arial MT"/>
      <w:sz w:val="24"/>
      <w:szCs w:val="24"/>
      <w:lang w:val="pt-PT" w:eastAsia="en-US"/>
    </w:rPr>
  </w:style>
  <w:style w:type="character" w:customStyle="1" w:styleId="CorpodetextoChar">
    <w:name w:val="Corpo de texto Char"/>
    <w:basedOn w:val="Fontepargpadro"/>
    <w:link w:val="Corpodetexto"/>
    <w:uiPriority w:val="1"/>
    <w:rsid w:val="00E335B8"/>
    <w:rPr>
      <w:rFonts w:ascii="Arial MT" w:eastAsia="Arial MT" w:hAnsi="Arial MT" w:cs="Arial MT"/>
      <w:sz w:val="24"/>
      <w:szCs w:val="24"/>
      <w:lang w:val="pt-PT"/>
    </w:rPr>
  </w:style>
</w:styles>
</file>

<file path=word/webSettings.xml><?xml version="1.0" encoding="utf-8"?>
<w:webSettings xmlns:r="http://schemas.openxmlformats.org/officeDocument/2006/relationships" xmlns:w="http://schemas.openxmlformats.org/wordprocessingml/2006/main">
  <w:divs>
    <w:div w:id="19599186">
      <w:bodyDiv w:val="1"/>
      <w:marLeft w:val="0"/>
      <w:marRight w:val="0"/>
      <w:marTop w:val="0"/>
      <w:marBottom w:val="0"/>
      <w:divBdr>
        <w:top w:val="none" w:sz="0" w:space="0" w:color="auto"/>
        <w:left w:val="none" w:sz="0" w:space="0" w:color="auto"/>
        <w:bottom w:val="none" w:sz="0" w:space="0" w:color="auto"/>
        <w:right w:val="none" w:sz="0" w:space="0" w:color="auto"/>
      </w:divBdr>
    </w:div>
    <w:div w:id="20251154">
      <w:bodyDiv w:val="1"/>
      <w:marLeft w:val="0"/>
      <w:marRight w:val="0"/>
      <w:marTop w:val="0"/>
      <w:marBottom w:val="0"/>
      <w:divBdr>
        <w:top w:val="none" w:sz="0" w:space="0" w:color="auto"/>
        <w:left w:val="none" w:sz="0" w:space="0" w:color="auto"/>
        <w:bottom w:val="none" w:sz="0" w:space="0" w:color="auto"/>
        <w:right w:val="none" w:sz="0" w:space="0" w:color="auto"/>
      </w:divBdr>
    </w:div>
    <w:div w:id="23143248">
      <w:bodyDiv w:val="1"/>
      <w:marLeft w:val="0"/>
      <w:marRight w:val="0"/>
      <w:marTop w:val="0"/>
      <w:marBottom w:val="0"/>
      <w:divBdr>
        <w:top w:val="none" w:sz="0" w:space="0" w:color="auto"/>
        <w:left w:val="none" w:sz="0" w:space="0" w:color="auto"/>
        <w:bottom w:val="none" w:sz="0" w:space="0" w:color="auto"/>
        <w:right w:val="none" w:sz="0" w:space="0" w:color="auto"/>
      </w:divBdr>
      <w:divsChild>
        <w:div w:id="243925292">
          <w:marLeft w:val="0"/>
          <w:marRight w:val="0"/>
          <w:marTop w:val="0"/>
          <w:marBottom w:val="0"/>
          <w:divBdr>
            <w:top w:val="none" w:sz="0" w:space="0" w:color="auto"/>
            <w:left w:val="none" w:sz="0" w:space="0" w:color="auto"/>
            <w:bottom w:val="none" w:sz="0" w:space="0" w:color="auto"/>
            <w:right w:val="none" w:sz="0" w:space="0" w:color="auto"/>
          </w:divBdr>
          <w:divsChild>
            <w:div w:id="2048096885">
              <w:marLeft w:val="0"/>
              <w:marRight w:val="0"/>
              <w:marTop w:val="0"/>
              <w:marBottom w:val="0"/>
              <w:divBdr>
                <w:top w:val="none" w:sz="0" w:space="0" w:color="auto"/>
                <w:left w:val="none" w:sz="0" w:space="0" w:color="auto"/>
                <w:bottom w:val="none" w:sz="0" w:space="0" w:color="auto"/>
                <w:right w:val="none" w:sz="0" w:space="0" w:color="auto"/>
              </w:divBdr>
              <w:divsChild>
                <w:div w:id="61606052">
                  <w:marLeft w:val="0"/>
                  <w:marRight w:val="0"/>
                  <w:marTop w:val="0"/>
                  <w:marBottom w:val="0"/>
                  <w:divBdr>
                    <w:top w:val="none" w:sz="0" w:space="0" w:color="auto"/>
                    <w:left w:val="none" w:sz="0" w:space="0" w:color="auto"/>
                    <w:bottom w:val="none" w:sz="0" w:space="0" w:color="auto"/>
                    <w:right w:val="none" w:sz="0" w:space="0" w:color="auto"/>
                  </w:divBdr>
                  <w:divsChild>
                    <w:div w:id="258561657">
                      <w:marLeft w:val="0"/>
                      <w:marRight w:val="0"/>
                      <w:marTop w:val="0"/>
                      <w:marBottom w:val="0"/>
                      <w:divBdr>
                        <w:top w:val="none" w:sz="0" w:space="0" w:color="auto"/>
                        <w:left w:val="none" w:sz="0" w:space="0" w:color="auto"/>
                        <w:bottom w:val="none" w:sz="0" w:space="0" w:color="auto"/>
                        <w:right w:val="none" w:sz="0" w:space="0" w:color="auto"/>
                      </w:divBdr>
                      <w:divsChild>
                        <w:div w:id="1058742485">
                          <w:marLeft w:val="0"/>
                          <w:marRight w:val="0"/>
                          <w:marTop w:val="0"/>
                          <w:marBottom w:val="0"/>
                          <w:divBdr>
                            <w:top w:val="none" w:sz="0" w:space="0" w:color="auto"/>
                            <w:left w:val="none" w:sz="0" w:space="0" w:color="auto"/>
                            <w:bottom w:val="none" w:sz="0" w:space="0" w:color="auto"/>
                            <w:right w:val="none" w:sz="0" w:space="0" w:color="auto"/>
                          </w:divBdr>
                          <w:divsChild>
                            <w:div w:id="155211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7962">
      <w:bodyDiv w:val="1"/>
      <w:marLeft w:val="0"/>
      <w:marRight w:val="0"/>
      <w:marTop w:val="0"/>
      <w:marBottom w:val="0"/>
      <w:divBdr>
        <w:top w:val="none" w:sz="0" w:space="0" w:color="auto"/>
        <w:left w:val="none" w:sz="0" w:space="0" w:color="auto"/>
        <w:bottom w:val="none" w:sz="0" w:space="0" w:color="auto"/>
        <w:right w:val="none" w:sz="0" w:space="0" w:color="auto"/>
      </w:divBdr>
    </w:div>
    <w:div w:id="70933381">
      <w:bodyDiv w:val="1"/>
      <w:marLeft w:val="0"/>
      <w:marRight w:val="0"/>
      <w:marTop w:val="0"/>
      <w:marBottom w:val="0"/>
      <w:divBdr>
        <w:top w:val="none" w:sz="0" w:space="0" w:color="auto"/>
        <w:left w:val="none" w:sz="0" w:space="0" w:color="auto"/>
        <w:bottom w:val="none" w:sz="0" w:space="0" w:color="auto"/>
        <w:right w:val="none" w:sz="0" w:space="0" w:color="auto"/>
      </w:divBdr>
    </w:div>
    <w:div w:id="123623003">
      <w:bodyDiv w:val="1"/>
      <w:marLeft w:val="0"/>
      <w:marRight w:val="0"/>
      <w:marTop w:val="0"/>
      <w:marBottom w:val="0"/>
      <w:divBdr>
        <w:top w:val="none" w:sz="0" w:space="0" w:color="auto"/>
        <w:left w:val="none" w:sz="0" w:space="0" w:color="auto"/>
        <w:bottom w:val="none" w:sz="0" w:space="0" w:color="auto"/>
        <w:right w:val="none" w:sz="0" w:space="0" w:color="auto"/>
      </w:divBdr>
    </w:div>
    <w:div w:id="153424284">
      <w:bodyDiv w:val="1"/>
      <w:marLeft w:val="0"/>
      <w:marRight w:val="0"/>
      <w:marTop w:val="0"/>
      <w:marBottom w:val="0"/>
      <w:divBdr>
        <w:top w:val="none" w:sz="0" w:space="0" w:color="auto"/>
        <w:left w:val="none" w:sz="0" w:space="0" w:color="auto"/>
        <w:bottom w:val="none" w:sz="0" w:space="0" w:color="auto"/>
        <w:right w:val="none" w:sz="0" w:space="0" w:color="auto"/>
      </w:divBdr>
    </w:div>
    <w:div w:id="159541457">
      <w:bodyDiv w:val="1"/>
      <w:marLeft w:val="0"/>
      <w:marRight w:val="0"/>
      <w:marTop w:val="0"/>
      <w:marBottom w:val="0"/>
      <w:divBdr>
        <w:top w:val="none" w:sz="0" w:space="0" w:color="auto"/>
        <w:left w:val="none" w:sz="0" w:space="0" w:color="auto"/>
        <w:bottom w:val="none" w:sz="0" w:space="0" w:color="auto"/>
        <w:right w:val="none" w:sz="0" w:space="0" w:color="auto"/>
      </w:divBdr>
    </w:div>
    <w:div w:id="196823158">
      <w:bodyDiv w:val="1"/>
      <w:marLeft w:val="0"/>
      <w:marRight w:val="0"/>
      <w:marTop w:val="0"/>
      <w:marBottom w:val="0"/>
      <w:divBdr>
        <w:top w:val="none" w:sz="0" w:space="0" w:color="auto"/>
        <w:left w:val="none" w:sz="0" w:space="0" w:color="auto"/>
        <w:bottom w:val="none" w:sz="0" w:space="0" w:color="auto"/>
        <w:right w:val="none" w:sz="0" w:space="0" w:color="auto"/>
      </w:divBdr>
    </w:div>
    <w:div w:id="226914938">
      <w:bodyDiv w:val="1"/>
      <w:marLeft w:val="0"/>
      <w:marRight w:val="0"/>
      <w:marTop w:val="0"/>
      <w:marBottom w:val="0"/>
      <w:divBdr>
        <w:top w:val="none" w:sz="0" w:space="0" w:color="auto"/>
        <w:left w:val="none" w:sz="0" w:space="0" w:color="auto"/>
        <w:bottom w:val="none" w:sz="0" w:space="0" w:color="auto"/>
        <w:right w:val="none" w:sz="0" w:space="0" w:color="auto"/>
      </w:divBdr>
    </w:div>
    <w:div w:id="242229890">
      <w:bodyDiv w:val="1"/>
      <w:marLeft w:val="0"/>
      <w:marRight w:val="0"/>
      <w:marTop w:val="0"/>
      <w:marBottom w:val="0"/>
      <w:divBdr>
        <w:top w:val="none" w:sz="0" w:space="0" w:color="auto"/>
        <w:left w:val="none" w:sz="0" w:space="0" w:color="auto"/>
        <w:bottom w:val="none" w:sz="0" w:space="0" w:color="auto"/>
        <w:right w:val="none" w:sz="0" w:space="0" w:color="auto"/>
      </w:divBdr>
    </w:div>
    <w:div w:id="260798704">
      <w:bodyDiv w:val="1"/>
      <w:marLeft w:val="0"/>
      <w:marRight w:val="0"/>
      <w:marTop w:val="0"/>
      <w:marBottom w:val="0"/>
      <w:divBdr>
        <w:top w:val="none" w:sz="0" w:space="0" w:color="auto"/>
        <w:left w:val="none" w:sz="0" w:space="0" w:color="auto"/>
        <w:bottom w:val="none" w:sz="0" w:space="0" w:color="auto"/>
        <w:right w:val="none" w:sz="0" w:space="0" w:color="auto"/>
      </w:divBdr>
    </w:div>
    <w:div w:id="274100483">
      <w:bodyDiv w:val="1"/>
      <w:marLeft w:val="0"/>
      <w:marRight w:val="0"/>
      <w:marTop w:val="0"/>
      <w:marBottom w:val="0"/>
      <w:divBdr>
        <w:top w:val="none" w:sz="0" w:space="0" w:color="auto"/>
        <w:left w:val="none" w:sz="0" w:space="0" w:color="auto"/>
        <w:bottom w:val="none" w:sz="0" w:space="0" w:color="auto"/>
        <w:right w:val="none" w:sz="0" w:space="0" w:color="auto"/>
      </w:divBdr>
    </w:div>
    <w:div w:id="286670443">
      <w:bodyDiv w:val="1"/>
      <w:marLeft w:val="0"/>
      <w:marRight w:val="0"/>
      <w:marTop w:val="0"/>
      <w:marBottom w:val="0"/>
      <w:divBdr>
        <w:top w:val="none" w:sz="0" w:space="0" w:color="auto"/>
        <w:left w:val="none" w:sz="0" w:space="0" w:color="auto"/>
        <w:bottom w:val="none" w:sz="0" w:space="0" w:color="auto"/>
        <w:right w:val="none" w:sz="0" w:space="0" w:color="auto"/>
      </w:divBdr>
    </w:div>
    <w:div w:id="383676775">
      <w:bodyDiv w:val="1"/>
      <w:marLeft w:val="0"/>
      <w:marRight w:val="0"/>
      <w:marTop w:val="0"/>
      <w:marBottom w:val="0"/>
      <w:divBdr>
        <w:top w:val="none" w:sz="0" w:space="0" w:color="auto"/>
        <w:left w:val="none" w:sz="0" w:space="0" w:color="auto"/>
        <w:bottom w:val="none" w:sz="0" w:space="0" w:color="auto"/>
        <w:right w:val="none" w:sz="0" w:space="0" w:color="auto"/>
      </w:divBdr>
    </w:div>
    <w:div w:id="407190354">
      <w:bodyDiv w:val="1"/>
      <w:marLeft w:val="0"/>
      <w:marRight w:val="0"/>
      <w:marTop w:val="0"/>
      <w:marBottom w:val="0"/>
      <w:divBdr>
        <w:top w:val="none" w:sz="0" w:space="0" w:color="auto"/>
        <w:left w:val="none" w:sz="0" w:space="0" w:color="auto"/>
        <w:bottom w:val="none" w:sz="0" w:space="0" w:color="auto"/>
        <w:right w:val="none" w:sz="0" w:space="0" w:color="auto"/>
      </w:divBdr>
    </w:div>
    <w:div w:id="410203440">
      <w:bodyDiv w:val="1"/>
      <w:marLeft w:val="0"/>
      <w:marRight w:val="0"/>
      <w:marTop w:val="0"/>
      <w:marBottom w:val="0"/>
      <w:divBdr>
        <w:top w:val="none" w:sz="0" w:space="0" w:color="auto"/>
        <w:left w:val="none" w:sz="0" w:space="0" w:color="auto"/>
        <w:bottom w:val="none" w:sz="0" w:space="0" w:color="auto"/>
        <w:right w:val="none" w:sz="0" w:space="0" w:color="auto"/>
      </w:divBdr>
    </w:div>
    <w:div w:id="460268751">
      <w:bodyDiv w:val="1"/>
      <w:marLeft w:val="0"/>
      <w:marRight w:val="0"/>
      <w:marTop w:val="0"/>
      <w:marBottom w:val="0"/>
      <w:divBdr>
        <w:top w:val="none" w:sz="0" w:space="0" w:color="auto"/>
        <w:left w:val="none" w:sz="0" w:space="0" w:color="auto"/>
        <w:bottom w:val="none" w:sz="0" w:space="0" w:color="auto"/>
        <w:right w:val="none" w:sz="0" w:space="0" w:color="auto"/>
      </w:divBdr>
    </w:div>
    <w:div w:id="565531488">
      <w:bodyDiv w:val="1"/>
      <w:marLeft w:val="0"/>
      <w:marRight w:val="0"/>
      <w:marTop w:val="0"/>
      <w:marBottom w:val="0"/>
      <w:divBdr>
        <w:top w:val="none" w:sz="0" w:space="0" w:color="auto"/>
        <w:left w:val="none" w:sz="0" w:space="0" w:color="auto"/>
        <w:bottom w:val="none" w:sz="0" w:space="0" w:color="auto"/>
        <w:right w:val="none" w:sz="0" w:space="0" w:color="auto"/>
      </w:divBdr>
    </w:div>
    <w:div w:id="598486859">
      <w:bodyDiv w:val="1"/>
      <w:marLeft w:val="0"/>
      <w:marRight w:val="0"/>
      <w:marTop w:val="0"/>
      <w:marBottom w:val="0"/>
      <w:divBdr>
        <w:top w:val="none" w:sz="0" w:space="0" w:color="auto"/>
        <w:left w:val="none" w:sz="0" w:space="0" w:color="auto"/>
        <w:bottom w:val="none" w:sz="0" w:space="0" w:color="auto"/>
        <w:right w:val="none" w:sz="0" w:space="0" w:color="auto"/>
      </w:divBdr>
    </w:div>
    <w:div w:id="616958239">
      <w:bodyDiv w:val="1"/>
      <w:marLeft w:val="0"/>
      <w:marRight w:val="0"/>
      <w:marTop w:val="0"/>
      <w:marBottom w:val="0"/>
      <w:divBdr>
        <w:top w:val="none" w:sz="0" w:space="0" w:color="auto"/>
        <w:left w:val="none" w:sz="0" w:space="0" w:color="auto"/>
        <w:bottom w:val="none" w:sz="0" w:space="0" w:color="auto"/>
        <w:right w:val="none" w:sz="0" w:space="0" w:color="auto"/>
      </w:divBdr>
    </w:div>
    <w:div w:id="638850668">
      <w:bodyDiv w:val="1"/>
      <w:marLeft w:val="0"/>
      <w:marRight w:val="0"/>
      <w:marTop w:val="0"/>
      <w:marBottom w:val="0"/>
      <w:divBdr>
        <w:top w:val="none" w:sz="0" w:space="0" w:color="auto"/>
        <w:left w:val="none" w:sz="0" w:space="0" w:color="auto"/>
        <w:bottom w:val="none" w:sz="0" w:space="0" w:color="auto"/>
        <w:right w:val="none" w:sz="0" w:space="0" w:color="auto"/>
      </w:divBdr>
    </w:div>
    <w:div w:id="650401259">
      <w:bodyDiv w:val="1"/>
      <w:marLeft w:val="0"/>
      <w:marRight w:val="0"/>
      <w:marTop w:val="0"/>
      <w:marBottom w:val="0"/>
      <w:divBdr>
        <w:top w:val="none" w:sz="0" w:space="0" w:color="auto"/>
        <w:left w:val="none" w:sz="0" w:space="0" w:color="auto"/>
        <w:bottom w:val="none" w:sz="0" w:space="0" w:color="auto"/>
        <w:right w:val="none" w:sz="0" w:space="0" w:color="auto"/>
      </w:divBdr>
    </w:div>
    <w:div w:id="705521696">
      <w:bodyDiv w:val="1"/>
      <w:marLeft w:val="0"/>
      <w:marRight w:val="0"/>
      <w:marTop w:val="0"/>
      <w:marBottom w:val="0"/>
      <w:divBdr>
        <w:top w:val="none" w:sz="0" w:space="0" w:color="auto"/>
        <w:left w:val="none" w:sz="0" w:space="0" w:color="auto"/>
        <w:bottom w:val="none" w:sz="0" w:space="0" w:color="auto"/>
        <w:right w:val="none" w:sz="0" w:space="0" w:color="auto"/>
      </w:divBdr>
    </w:div>
    <w:div w:id="814447025">
      <w:bodyDiv w:val="1"/>
      <w:marLeft w:val="0"/>
      <w:marRight w:val="0"/>
      <w:marTop w:val="0"/>
      <w:marBottom w:val="0"/>
      <w:divBdr>
        <w:top w:val="none" w:sz="0" w:space="0" w:color="auto"/>
        <w:left w:val="none" w:sz="0" w:space="0" w:color="auto"/>
        <w:bottom w:val="none" w:sz="0" w:space="0" w:color="auto"/>
        <w:right w:val="none" w:sz="0" w:space="0" w:color="auto"/>
      </w:divBdr>
    </w:div>
    <w:div w:id="843981681">
      <w:bodyDiv w:val="1"/>
      <w:marLeft w:val="0"/>
      <w:marRight w:val="0"/>
      <w:marTop w:val="0"/>
      <w:marBottom w:val="0"/>
      <w:divBdr>
        <w:top w:val="none" w:sz="0" w:space="0" w:color="auto"/>
        <w:left w:val="none" w:sz="0" w:space="0" w:color="auto"/>
        <w:bottom w:val="none" w:sz="0" w:space="0" w:color="auto"/>
        <w:right w:val="none" w:sz="0" w:space="0" w:color="auto"/>
      </w:divBdr>
    </w:div>
    <w:div w:id="894242548">
      <w:bodyDiv w:val="1"/>
      <w:marLeft w:val="0"/>
      <w:marRight w:val="0"/>
      <w:marTop w:val="0"/>
      <w:marBottom w:val="0"/>
      <w:divBdr>
        <w:top w:val="none" w:sz="0" w:space="0" w:color="auto"/>
        <w:left w:val="none" w:sz="0" w:space="0" w:color="auto"/>
        <w:bottom w:val="none" w:sz="0" w:space="0" w:color="auto"/>
        <w:right w:val="none" w:sz="0" w:space="0" w:color="auto"/>
      </w:divBdr>
      <w:divsChild>
        <w:div w:id="1998067571">
          <w:marLeft w:val="0"/>
          <w:marRight w:val="0"/>
          <w:marTop w:val="0"/>
          <w:marBottom w:val="0"/>
          <w:divBdr>
            <w:top w:val="none" w:sz="0" w:space="0" w:color="auto"/>
            <w:left w:val="none" w:sz="0" w:space="0" w:color="auto"/>
            <w:bottom w:val="none" w:sz="0" w:space="0" w:color="auto"/>
            <w:right w:val="none" w:sz="0" w:space="0" w:color="auto"/>
          </w:divBdr>
          <w:divsChild>
            <w:div w:id="2046636469">
              <w:marLeft w:val="0"/>
              <w:marRight w:val="0"/>
              <w:marTop w:val="0"/>
              <w:marBottom w:val="0"/>
              <w:divBdr>
                <w:top w:val="none" w:sz="0" w:space="0" w:color="auto"/>
                <w:left w:val="none" w:sz="0" w:space="0" w:color="auto"/>
                <w:bottom w:val="none" w:sz="0" w:space="0" w:color="auto"/>
                <w:right w:val="none" w:sz="0" w:space="0" w:color="auto"/>
              </w:divBdr>
              <w:divsChild>
                <w:div w:id="1460029738">
                  <w:marLeft w:val="0"/>
                  <w:marRight w:val="0"/>
                  <w:marTop w:val="0"/>
                  <w:marBottom w:val="0"/>
                  <w:divBdr>
                    <w:top w:val="none" w:sz="0" w:space="0" w:color="auto"/>
                    <w:left w:val="none" w:sz="0" w:space="0" w:color="auto"/>
                    <w:bottom w:val="none" w:sz="0" w:space="0" w:color="auto"/>
                    <w:right w:val="none" w:sz="0" w:space="0" w:color="auto"/>
                  </w:divBdr>
                  <w:divsChild>
                    <w:div w:id="2120949337">
                      <w:marLeft w:val="0"/>
                      <w:marRight w:val="0"/>
                      <w:marTop w:val="0"/>
                      <w:marBottom w:val="0"/>
                      <w:divBdr>
                        <w:top w:val="none" w:sz="0" w:space="0" w:color="auto"/>
                        <w:left w:val="none" w:sz="0" w:space="0" w:color="auto"/>
                        <w:bottom w:val="none" w:sz="0" w:space="0" w:color="auto"/>
                        <w:right w:val="none" w:sz="0" w:space="0" w:color="auto"/>
                      </w:divBdr>
                      <w:divsChild>
                        <w:div w:id="2021270804">
                          <w:marLeft w:val="0"/>
                          <w:marRight w:val="0"/>
                          <w:marTop w:val="0"/>
                          <w:marBottom w:val="0"/>
                          <w:divBdr>
                            <w:top w:val="none" w:sz="0" w:space="0" w:color="auto"/>
                            <w:left w:val="none" w:sz="0" w:space="0" w:color="auto"/>
                            <w:bottom w:val="none" w:sz="0" w:space="0" w:color="auto"/>
                            <w:right w:val="none" w:sz="0" w:space="0" w:color="auto"/>
                          </w:divBdr>
                          <w:divsChild>
                            <w:div w:id="19976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964114">
      <w:bodyDiv w:val="1"/>
      <w:marLeft w:val="0"/>
      <w:marRight w:val="0"/>
      <w:marTop w:val="0"/>
      <w:marBottom w:val="0"/>
      <w:divBdr>
        <w:top w:val="none" w:sz="0" w:space="0" w:color="auto"/>
        <w:left w:val="none" w:sz="0" w:space="0" w:color="auto"/>
        <w:bottom w:val="none" w:sz="0" w:space="0" w:color="auto"/>
        <w:right w:val="none" w:sz="0" w:space="0" w:color="auto"/>
      </w:divBdr>
    </w:div>
    <w:div w:id="1020929286">
      <w:bodyDiv w:val="1"/>
      <w:marLeft w:val="0"/>
      <w:marRight w:val="0"/>
      <w:marTop w:val="0"/>
      <w:marBottom w:val="0"/>
      <w:divBdr>
        <w:top w:val="none" w:sz="0" w:space="0" w:color="auto"/>
        <w:left w:val="none" w:sz="0" w:space="0" w:color="auto"/>
        <w:bottom w:val="none" w:sz="0" w:space="0" w:color="auto"/>
        <w:right w:val="none" w:sz="0" w:space="0" w:color="auto"/>
      </w:divBdr>
    </w:div>
    <w:div w:id="1036126759">
      <w:bodyDiv w:val="1"/>
      <w:marLeft w:val="0"/>
      <w:marRight w:val="0"/>
      <w:marTop w:val="0"/>
      <w:marBottom w:val="0"/>
      <w:divBdr>
        <w:top w:val="none" w:sz="0" w:space="0" w:color="auto"/>
        <w:left w:val="none" w:sz="0" w:space="0" w:color="auto"/>
        <w:bottom w:val="none" w:sz="0" w:space="0" w:color="auto"/>
        <w:right w:val="none" w:sz="0" w:space="0" w:color="auto"/>
      </w:divBdr>
    </w:div>
    <w:div w:id="1076240861">
      <w:bodyDiv w:val="1"/>
      <w:marLeft w:val="0"/>
      <w:marRight w:val="0"/>
      <w:marTop w:val="0"/>
      <w:marBottom w:val="0"/>
      <w:divBdr>
        <w:top w:val="none" w:sz="0" w:space="0" w:color="auto"/>
        <w:left w:val="none" w:sz="0" w:space="0" w:color="auto"/>
        <w:bottom w:val="none" w:sz="0" w:space="0" w:color="auto"/>
        <w:right w:val="none" w:sz="0" w:space="0" w:color="auto"/>
      </w:divBdr>
    </w:div>
    <w:div w:id="1098258240">
      <w:bodyDiv w:val="1"/>
      <w:marLeft w:val="0"/>
      <w:marRight w:val="0"/>
      <w:marTop w:val="0"/>
      <w:marBottom w:val="0"/>
      <w:divBdr>
        <w:top w:val="none" w:sz="0" w:space="0" w:color="auto"/>
        <w:left w:val="none" w:sz="0" w:space="0" w:color="auto"/>
        <w:bottom w:val="none" w:sz="0" w:space="0" w:color="auto"/>
        <w:right w:val="none" w:sz="0" w:space="0" w:color="auto"/>
      </w:divBdr>
    </w:div>
    <w:div w:id="1113936083">
      <w:bodyDiv w:val="1"/>
      <w:marLeft w:val="0"/>
      <w:marRight w:val="0"/>
      <w:marTop w:val="0"/>
      <w:marBottom w:val="0"/>
      <w:divBdr>
        <w:top w:val="none" w:sz="0" w:space="0" w:color="auto"/>
        <w:left w:val="none" w:sz="0" w:space="0" w:color="auto"/>
        <w:bottom w:val="none" w:sz="0" w:space="0" w:color="auto"/>
        <w:right w:val="none" w:sz="0" w:space="0" w:color="auto"/>
      </w:divBdr>
      <w:divsChild>
        <w:div w:id="166596424">
          <w:marLeft w:val="0"/>
          <w:marRight w:val="0"/>
          <w:marTop w:val="0"/>
          <w:marBottom w:val="0"/>
          <w:divBdr>
            <w:top w:val="none" w:sz="0" w:space="0" w:color="auto"/>
            <w:left w:val="none" w:sz="0" w:space="0" w:color="auto"/>
            <w:bottom w:val="none" w:sz="0" w:space="0" w:color="auto"/>
            <w:right w:val="none" w:sz="0" w:space="0" w:color="auto"/>
          </w:divBdr>
          <w:divsChild>
            <w:div w:id="2064019140">
              <w:marLeft w:val="0"/>
              <w:marRight w:val="0"/>
              <w:marTop w:val="0"/>
              <w:marBottom w:val="0"/>
              <w:divBdr>
                <w:top w:val="none" w:sz="0" w:space="0" w:color="auto"/>
                <w:left w:val="none" w:sz="0" w:space="0" w:color="auto"/>
                <w:bottom w:val="none" w:sz="0" w:space="0" w:color="auto"/>
                <w:right w:val="none" w:sz="0" w:space="0" w:color="auto"/>
              </w:divBdr>
              <w:divsChild>
                <w:div w:id="2065640090">
                  <w:marLeft w:val="0"/>
                  <w:marRight w:val="0"/>
                  <w:marTop w:val="0"/>
                  <w:marBottom w:val="0"/>
                  <w:divBdr>
                    <w:top w:val="none" w:sz="0" w:space="0" w:color="auto"/>
                    <w:left w:val="none" w:sz="0" w:space="0" w:color="auto"/>
                    <w:bottom w:val="none" w:sz="0" w:space="0" w:color="auto"/>
                    <w:right w:val="none" w:sz="0" w:space="0" w:color="auto"/>
                  </w:divBdr>
                  <w:divsChild>
                    <w:div w:id="1925795482">
                      <w:marLeft w:val="0"/>
                      <w:marRight w:val="0"/>
                      <w:marTop w:val="0"/>
                      <w:marBottom w:val="0"/>
                      <w:divBdr>
                        <w:top w:val="none" w:sz="0" w:space="0" w:color="auto"/>
                        <w:left w:val="none" w:sz="0" w:space="0" w:color="auto"/>
                        <w:bottom w:val="none" w:sz="0" w:space="0" w:color="auto"/>
                        <w:right w:val="none" w:sz="0" w:space="0" w:color="auto"/>
                      </w:divBdr>
                      <w:divsChild>
                        <w:div w:id="2043821600">
                          <w:marLeft w:val="0"/>
                          <w:marRight w:val="0"/>
                          <w:marTop w:val="0"/>
                          <w:marBottom w:val="0"/>
                          <w:divBdr>
                            <w:top w:val="none" w:sz="0" w:space="0" w:color="auto"/>
                            <w:left w:val="none" w:sz="0" w:space="0" w:color="auto"/>
                            <w:bottom w:val="none" w:sz="0" w:space="0" w:color="auto"/>
                            <w:right w:val="none" w:sz="0" w:space="0" w:color="auto"/>
                          </w:divBdr>
                          <w:divsChild>
                            <w:div w:id="4803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855789">
      <w:bodyDiv w:val="1"/>
      <w:marLeft w:val="0"/>
      <w:marRight w:val="0"/>
      <w:marTop w:val="0"/>
      <w:marBottom w:val="0"/>
      <w:divBdr>
        <w:top w:val="none" w:sz="0" w:space="0" w:color="auto"/>
        <w:left w:val="none" w:sz="0" w:space="0" w:color="auto"/>
        <w:bottom w:val="none" w:sz="0" w:space="0" w:color="auto"/>
        <w:right w:val="none" w:sz="0" w:space="0" w:color="auto"/>
      </w:divBdr>
    </w:div>
    <w:div w:id="1240604028">
      <w:bodyDiv w:val="1"/>
      <w:marLeft w:val="0"/>
      <w:marRight w:val="0"/>
      <w:marTop w:val="0"/>
      <w:marBottom w:val="0"/>
      <w:divBdr>
        <w:top w:val="none" w:sz="0" w:space="0" w:color="auto"/>
        <w:left w:val="none" w:sz="0" w:space="0" w:color="auto"/>
        <w:bottom w:val="none" w:sz="0" w:space="0" w:color="auto"/>
        <w:right w:val="none" w:sz="0" w:space="0" w:color="auto"/>
      </w:divBdr>
    </w:div>
    <w:div w:id="1256937653">
      <w:bodyDiv w:val="1"/>
      <w:marLeft w:val="0"/>
      <w:marRight w:val="0"/>
      <w:marTop w:val="0"/>
      <w:marBottom w:val="0"/>
      <w:divBdr>
        <w:top w:val="none" w:sz="0" w:space="0" w:color="auto"/>
        <w:left w:val="none" w:sz="0" w:space="0" w:color="auto"/>
        <w:bottom w:val="none" w:sz="0" w:space="0" w:color="auto"/>
        <w:right w:val="none" w:sz="0" w:space="0" w:color="auto"/>
      </w:divBdr>
      <w:divsChild>
        <w:div w:id="1650742281">
          <w:marLeft w:val="0"/>
          <w:marRight w:val="0"/>
          <w:marTop w:val="0"/>
          <w:marBottom w:val="0"/>
          <w:divBdr>
            <w:top w:val="none" w:sz="0" w:space="0" w:color="auto"/>
            <w:left w:val="none" w:sz="0" w:space="0" w:color="auto"/>
            <w:bottom w:val="none" w:sz="0" w:space="0" w:color="auto"/>
            <w:right w:val="none" w:sz="0" w:space="0" w:color="auto"/>
          </w:divBdr>
        </w:div>
        <w:div w:id="1882404223">
          <w:marLeft w:val="0"/>
          <w:marRight w:val="0"/>
          <w:marTop w:val="0"/>
          <w:marBottom w:val="0"/>
          <w:divBdr>
            <w:top w:val="none" w:sz="0" w:space="0" w:color="auto"/>
            <w:left w:val="none" w:sz="0" w:space="0" w:color="auto"/>
            <w:bottom w:val="none" w:sz="0" w:space="0" w:color="auto"/>
            <w:right w:val="none" w:sz="0" w:space="0" w:color="auto"/>
          </w:divBdr>
        </w:div>
        <w:div w:id="1559510283">
          <w:marLeft w:val="0"/>
          <w:marRight w:val="0"/>
          <w:marTop w:val="0"/>
          <w:marBottom w:val="0"/>
          <w:divBdr>
            <w:top w:val="none" w:sz="0" w:space="0" w:color="auto"/>
            <w:left w:val="none" w:sz="0" w:space="0" w:color="auto"/>
            <w:bottom w:val="none" w:sz="0" w:space="0" w:color="auto"/>
            <w:right w:val="none" w:sz="0" w:space="0" w:color="auto"/>
          </w:divBdr>
        </w:div>
        <w:div w:id="1763456962">
          <w:marLeft w:val="0"/>
          <w:marRight w:val="0"/>
          <w:marTop w:val="0"/>
          <w:marBottom w:val="0"/>
          <w:divBdr>
            <w:top w:val="none" w:sz="0" w:space="0" w:color="auto"/>
            <w:left w:val="none" w:sz="0" w:space="0" w:color="auto"/>
            <w:bottom w:val="none" w:sz="0" w:space="0" w:color="auto"/>
            <w:right w:val="none" w:sz="0" w:space="0" w:color="auto"/>
          </w:divBdr>
        </w:div>
        <w:div w:id="662707819">
          <w:marLeft w:val="0"/>
          <w:marRight w:val="0"/>
          <w:marTop w:val="0"/>
          <w:marBottom w:val="0"/>
          <w:divBdr>
            <w:top w:val="none" w:sz="0" w:space="0" w:color="auto"/>
            <w:left w:val="none" w:sz="0" w:space="0" w:color="auto"/>
            <w:bottom w:val="none" w:sz="0" w:space="0" w:color="auto"/>
            <w:right w:val="none" w:sz="0" w:space="0" w:color="auto"/>
          </w:divBdr>
        </w:div>
        <w:div w:id="2098941210">
          <w:marLeft w:val="0"/>
          <w:marRight w:val="0"/>
          <w:marTop w:val="0"/>
          <w:marBottom w:val="0"/>
          <w:divBdr>
            <w:top w:val="none" w:sz="0" w:space="0" w:color="auto"/>
            <w:left w:val="none" w:sz="0" w:space="0" w:color="auto"/>
            <w:bottom w:val="none" w:sz="0" w:space="0" w:color="auto"/>
            <w:right w:val="none" w:sz="0" w:space="0" w:color="auto"/>
          </w:divBdr>
        </w:div>
        <w:div w:id="275796600">
          <w:marLeft w:val="0"/>
          <w:marRight w:val="0"/>
          <w:marTop w:val="0"/>
          <w:marBottom w:val="0"/>
          <w:divBdr>
            <w:top w:val="none" w:sz="0" w:space="0" w:color="auto"/>
            <w:left w:val="none" w:sz="0" w:space="0" w:color="auto"/>
            <w:bottom w:val="none" w:sz="0" w:space="0" w:color="auto"/>
            <w:right w:val="none" w:sz="0" w:space="0" w:color="auto"/>
          </w:divBdr>
        </w:div>
        <w:div w:id="1595478764">
          <w:marLeft w:val="0"/>
          <w:marRight w:val="0"/>
          <w:marTop w:val="0"/>
          <w:marBottom w:val="0"/>
          <w:divBdr>
            <w:top w:val="none" w:sz="0" w:space="0" w:color="auto"/>
            <w:left w:val="none" w:sz="0" w:space="0" w:color="auto"/>
            <w:bottom w:val="none" w:sz="0" w:space="0" w:color="auto"/>
            <w:right w:val="none" w:sz="0" w:space="0" w:color="auto"/>
          </w:divBdr>
        </w:div>
        <w:div w:id="6179275">
          <w:marLeft w:val="0"/>
          <w:marRight w:val="0"/>
          <w:marTop w:val="0"/>
          <w:marBottom w:val="0"/>
          <w:divBdr>
            <w:top w:val="none" w:sz="0" w:space="0" w:color="auto"/>
            <w:left w:val="none" w:sz="0" w:space="0" w:color="auto"/>
            <w:bottom w:val="none" w:sz="0" w:space="0" w:color="auto"/>
            <w:right w:val="none" w:sz="0" w:space="0" w:color="auto"/>
          </w:divBdr>
        </w:div>
        <w:div w:id="131946846">
          <w:marLeft w:val="0"/>
          <w:marRight w:val="0"/>
          <w:marTop w:val="0"/>
          <w:marBottom w:val="0"/>
          <w:divBdr>
            <w:top w:val="none" w:sz="0" w:space="0" w:color="auto"/>
            <w:left w:val="none" w:sz="0" w:space="0" w:color="auto"/>
            <w:bottom w:val="none" w:sz="0" w:space="0" w:color="auto"/>
            <w:right w:val="none" w:sz="0" w:space="0" w:color="auto"/>
          </w:divBdr>
        </w:div>
        <w:div w:id="458063552">
          <w:marLeft w:val="0"/>
          <w:marRight w:val="0"/>
          <w:marTop w:val="0"/>
          <w:marBottom w:val="0"/>
          <w:divBdr>
            <w:top w:val="none" w:sz="0" w:space="0" w:color="auto"/>
            <w:left w:val="none" w:sz="0" w:space="0" w:color="auto"/>
            <w:bottom w:val="none" w:sz="0" w:space="0" w:color="auto"/>
            <w:right w:val="none" w:sz="0" w:space="0" w:color="auto"/>
          </w:divBdr>
        </w:div>
        <w:div w:id="1168055623">
          <w:marLeft w:val="0"/>
          <w:marRight w:val="0"/>
          <w:marTop w:val="0"/>
          <w:marBottom w:val="0"/>
          <w:divBdr>
            <w:top w:val="none" w:sz="0" w:space="0" w:color="auto"/>
            <w:left w:val="none" w:sz="0" w:space="0" w:color="auto"/>
            <w:bottom w:val="none" w:sz="0" w:space="0" w:color="auto"/>
            <w:right w:val="none" w:sz="0" w:space="0" w:color="auto"/>
          </w:divBdr>
        </w:div>
        <w:div w:id="841360181">
          <w:marLeft w:val="0"/>
          <w:marRight w:val="0"/>
          <w:marTop w:val="0"/>
          <w:marBottom w:val="0"/>
          <w:divBdr>
            <w:top w:val="none" w:sz="0" w:space="0" w:color="auto"/>
            <w:left w:val="none" w:sz="0" w:space="0" w:color="auto"/>
            <w:bottom w:val="none" w:sz="0" w:space="0" w:color="auto"/>
            <w:right w:val="none" w:sz="0" w:space="0" w:color="auto"/>
          </w:divBdr>
        </w:div>
        <w:div w:id="1238858099">
          <w:marLeft w:val="0"/>
          <w:marRight w:val="0"/>
          <w:marTop w:val="0"/>
          <w:marBottom w:val="0"/>
          <w:divBdr>
            <w:top w:val="none" w:sz="0" w:space="0" w:color="auto"/>
            <w:left w:val="none" w:sz="0" w:space="0" w:color="auto"/>
            <w:bottom w:val="none" w:sz="0" w:space="0" w:color="auto"/>
            <w:right w:val="none" w:sz="0" w:space="0" w:color="auto"/>
          </w:divBdr>
        </w:div>
        <w:div w:id="1690328669">
          <w:marLeft w:val="0"/>
          <w:marRight w:val="0"/>
          <w:marTop w:val="0"/>
          <w:marBottom w:val="0"/>
          <w:divBdr>
            <w:top w:val="none" w:sz="0" w:space="0" w:color="auto"/>
            <w:left w:val="none" w:sz="0" w:space="0" w:color="auto"/>
            <w:bottom w:val="none" w:sz="0" w:space="0" w:color="auto"/>
            <w:right w:val="none" w:sz="0" w:space="0" w:color="auto"/>
          </w:divBdr>
        </w:div>
        <w:div w:id="669909185">
          <w:marLeft w:val="0"/>
          <w:marRight w:val="0"/>
          <w:marTop w:val="0"/>
          <w:marBottom w:val="0"/>
          <w:divBdr>
            <w:top w:val="none" w:sz="0" w:space="0" w:color="auto"/>
            <w:left w:val="none" w:sz="0" w:space="0" w:color="auto"/>
            <w:bottom w:val="none" w:sz="0" w:space="0" w:color="auto"/>
            <w:right w:val="none" w:sz="0" w:space="0" w:color="auto"/>
          </w:divBdr>
        </w:div>
        <w:div w:id="2123760695">
          <w:marLeft w:val="0"/>
          <w:marRight w:val="0"/>
          <w:marTop w:val="0"/>
          <w:marBottom w:val="0"/>
          <w:divBdr>
            <w:top w:val="none" w:sz="0" w:space="0" w:color="auto"/>
            <w:left w:val="none" w:sz="0" w:space="0" w:color="auto"/>
            <w:bottom w:val="none" w:sz="0" w:space="0" w:color="auto"/>
            <w:right w:val="none" w:sz="0" w:space="0" w:color="auto"/>
          </w:divBdr>
        </w:div>
        <w:div w:id="934364371">
          <w:marLeft w:val="0"/>
          <w:marRight w:val="0"/>
          <w:marTop w:val="0"/>
          <w:marBottom w:val="0"/>
          <w:divBdr>
            <w:top w:val="none" w:sz="0" w:space="0" w:color="auto"/>
            <w:left w:val="none" w:sz="0" w:space="0" w:color="auto"/>
            <w:bottom w:val="none" w:sz="0" w:space="0" w:color="auto"/>
            <w:right w:val="none" w:sz="0" w:space="0" w:color="auto"/>
          </w:divBdr>
        </w:div>
        <w:div w:id="1618027889">
          <w:marLeft w:val="0"/>
          <w:marRight w:val="0"/>
          <w:marTop w:val="0"/>
          <w:marBottom w:val="0"/>
          <w:divBdr>
            <w:top w:val="none" w:sz="0" w:space="0" w:color="auto"/>
            <w:left w:val="none" w:sz="0" w:space="0" w:color="auto"/>
            <w:bottom w:val="none" w:sz="0" w:space="0" w:color="auto"/>
            <w:right w:val="none" w:sz="0" w:space="0" w:color="auto"/>
          </w:divBdr>
        </w:div>
        <w:div w:id="44723610">
          <w:marLeft w:val="0"/>
          <w:marRight w:val="0"/>
          <w:marTop w:val="0"/>
          <w:marBottom w:val="0"/>
          <w:divBdr>
            <w:top w:val="none" w:sz="0" w:space="0" w:color="auto"/>
            <w:left w:val="none" w:sz="0" w:space="0" w:color="auto"/>
            <w:bottom w:val="none" w:sz="0" w:space="0" w:color="auto"/>
            <w:right w:val="none" w:sz="0" w:space="0" w:color="auto"/>
          </w:divBdr>
        </w:div>
        <w:div w:id="1176067408">
          <w:marLeft w:val="0"/>
          <w:marRight w:val="0"/>
          <w:marTop w:val="0"/>
          <w:marBottom w:val="0"/>
          <w:divBdr>
            <w:top w:val="none" w:sz="0" w:space="0" w:color="auto"/>
            <w:left w:val="none" w:sz="0" w:space="0" w:color="auto"/>
            <w:bottom w:val="none" w:sz="0" w:space="0" w:color="auto"/>
            <w:right w:val="none" w:sz="0" w:space="0" w:color="auto"/>
          </w:divBdr>
        </w:div>
        <w:div w:id="2004775352">
          <w:marLeft w:val="0"/>
          <w:marRight w:val="0"/>
          <w:marTop w:val="0"/>
          <w:marBottom w:val="0"/>
          <w:divBdr>
            <w:top w:val="none" w:sz="0" w:space="0" w:color="auto"/>
            <w:left w:val="none" w:sz="0" w:space="0" w:color="auto"/>
            <w:bottom w:val="none" w:sz="0" w:space="0" w:color="auto"/>
            <w:right w:val="none" w:sz="0" w:space="0" w:color="auto"/>
          </w:divBdr>
        </w:div>
        <w:div w:id="1410157438">
          <w:marLeft w:val="0"/>
          <w:marRight w:val="0"/>
          <w:marTop w:val="0"/>
          <w:marBottom w:val="0"/>
          <w:divBdr>
            <w:top w:val="none" w:sz="0" w:space="0" w:color="auto"/>
            <w:left w:val="none" w:sz="0" w:space="0" w:color="auto"/>
            <w:bottom w:val="none" w:sz="0" w:space="0" w:color="auto"/>
            <w:right w:val="none" w:sz="0" w:space="0" w:color="auto"/>
          </w:divBdr>
        </w:div>
        <w:div w:id="1072196962">
          <w:marLeft w:val="0"/>
          <w:marRight w:val="0"/>
          <w:marTop w:val="0"/>
          <w:marBottom w:val="0"/>
          <w:divBdr>
            <w:top w:val="none" w:sz="0" w:space="0" w:color="auto"/>
            <w:left w:val="none" w:sz="0" w:space="0" w:color="auto"/>
            <w:bottom w:val="none" w:sz="0" w:space="0" w:color="auto"/>
            <w:right w:val="none" w:sz="0" w:space="0" w:color="auto"/>
          </w:divBdr>
        </w:div>
        <w:div w:id="2081050567">
          <w:marLeft w:val="0"/>
          <w:marRight w:val="0"/>
          <w:marTop w:val="0"/>
          <w:marBottom w:val="0"/>
          <w:divBdr>
            <w:top w:val="none" w:sz="0" w:space="0" w:color="auto"/>
            <w:left w:val="none" w:sz="0" w:space="0" w:color="auto"/>
            <w:bottom w:val="none" w:sz="0" w:space="0" w:color="auto"/>
            <w:right w:val="none" w:sz="0" w:space="0" w:color="auto"/>
          </w:divBdr>
        </w:div>
        <w:div w:id="381909777">
          <w:marLeft w:val="0"/>
          <w:marRight w:val="0"/>
          <w:marTop w:val="0"/>
          <w:marBottom w:val="0"/>
          <w:divBdr>
            <w:top w:val="none" w:sz="0" w:space="0" w:color="auto"/>
            <w:left w:val="none" w:sz="0" w:space="0" w:color="auto"/>
            <w:bottom w:val="none" w:sz="0" w:space="0" w:color="auto"/>
            <w:right w:val="none" w:sz="0" w:space="0" w:color="auto"/>
          </w:divBdr>
        </w:div>
        <w:div w:id="1849981178">
          <w:marLeft w:val="0"/>
          <w:marRight w:val="0"/>
          <w:marTop w:val="0"/>
          <w:marBottom w:val="0"/>
          <w:divBdr>
            <w:top w:val="none" w:sz="0" w:space="0" w:color="auto"/>
            <w:left w:val="none" w:sz="0" w:space="0" w:color="auto"/>
            <w:bottom w:val="none" w:sz="0" w:space="0" w:color="auto"/>
            <w:right w:val="none" w:sz="0" w:space="0" w:color="auto"/>
          </w:divBdr>
        </w:div>
        <w:div w:id="769013564">
          <w:marLeft w:val="0"/>
          <w:marRight w:val="0"/>
          <w:marTop w:val="0"/>
          <w:marBottom w:val="0"/>
          <w:divBdr>
            <w:top w:val="none" w:sz="0" w:space="0" w:color="auto"/>
            <w:left w:val="none" w:sz="0" w:space="0" w:color="auto"/>
            <w:bottom w:val="none" w:sz="0" w:space="0" w:color="auto"/>
            <w:right w:val="none" w:sz="0" w:space="0" w:color="auto"/>
          </w:divBdr>
        </w:div>
        <w:div w:id="496113760">
          <w:marLeft w:val="0"/>
          <w:marRight w:val="0"/>
          <w:marTop w:val="0"/>
          <w:marBottom w:val="0"/>
          <w:divBdr>
            <w:top w:val="none" w:sz="0" w:space="0" w:color="auto"/>
            <w:left w:val="none" w:sz="0" w:space="0" w:color="auto"/>
            <w:bottom w:val="none" w:sz="0" w:space="0" w:color="auto"/>
            <w:right w:val="none" w:sz="0" w:space="0" w:color="auto"/>
          </w:divBdr>
        </w:div>
        <w:div w:id="658775654">
          <w:marLeft w:val="0"/>
          <w:marRight w:val="0"/>
          <w:marTop w:val="0"/>
          <w:marBottom w:val="0"/>
          <w:divBdr>
            <w:top w:val="none" w:sz="0" w:space="0" w:color="auto"/>
            <w:left w:val="none" w:sz="0" w:space="0" w:color="auto"/>
            <w:bottom w:val="none" w:sz="0" w:space="0" w:color="auto"/>
            <w:right w:val="none" w:sz="0" w:space="0" w:color="auto"/>
          </w:divBdr>
        </w:div>
        <w:div w:id="1317029732">
          <w:marLeft w:val="0"/>
          <w:marRight w:val="0"/>
          <w:marTop w:val="0"/>
          <w:marBottom w:val="0"/>
          <w:divBdr>
            <w:top w:val="none" w:sz="0" w:space="0" w:color="auto"/>
            <w:left w:val="none" w:sz="0" w:space="0" w:color="auto"/>
            <w:bottom w:val="none" w:sz="0" w:space="0" w:color="auto"/>
            <w:right w:val="none" w:sz="0" w:space="0" w:color="auto"/>
          </w:divBdr>
        </w:div>
        <w:div w:id="1940553388">
          <w:marLeft w:val="0"/>
          <w:marRight w:val="0"/>
          <w:marTop w:val="0"/>
          <w:marBottom w:val="0"/>
          <w:divBdr>
            <w:top w:val="none" w:sz="0" w:space="0" w:color="auto"/>
            <w:left w:val="none" w:sz="0" w:space="0" w:color="auto"/>
            <w:bottom w:val="none" w:sz="0" w:space="0" w:color="auto"/>
            <w:right w:val="none" w:sz="0" w:space="0" w:color="auto"/>
          </w:divBdr>
        </w:div>
        <w:div w:id="1075130534">
          <w:marLeft w:val="0"/>
          <w:marRight w:val="0"/>
          <w:marTop w:val="0"/>
          <w:marBottom w:val="0"/>
          <w:divBdr>
            <w:top w:val="none" w:sz="0" w:space="0" w:color="auto"/>
            <w:left w:val="none" w:sz="0" w:space="0" w:color="auto"/>
            <w:bottom w:val="none" w:sz="0" w:space="0" w:color="auto"/>
            <w:right w:val="none" w:sz="0" w:space="0" w:color="auto"/>
          </w:divBdr>
        </w:div>
        <w:div w:id="1833525289">
          <w:marLeft w:val="0"/>
          <w:marRight w:val="0"/>
          <w:marTop w:val="0"/>
          <w:marBottom w:val="0"/>
          <w:divBdr>
            <w:top w:val="none" w:sz="0" w:space="0" w:color="auto"/>
            <w:left w:val="none" w:sz="0" w:space="0" w:color="auto"/>
            <w:bottom w:val="none" w:sz="0" w:space="0" w:color="auto"/>
            <w:right w:val="none" w:sz="0" w:space="0" w:color="auto"/>
          </w:divBdr>
        </w:div>
        <w:div w:id="642203020">
          <w:marLeft w:val="0"/>
          <w:marRight w:val="0"/>
          <w:marTop w:val="0"/>
          <w:marBottom w:val="0"/>
          <w:divBdr>
            <w:top w:val="none" w:sz="0" w:space="0" w:color="auto"/>
            <w:left w:val="none" w:sz="0" w:space="0" w:color="auto"/>
            <w:bottom w:val="none" w:sz="0" w:space="0" w:color="auto"/>
            <w:right w:val="none" w:sz="0" w:space="0" w:color="auto"/>
          </w:divBdr>
        </w:div>
        <w:div w:id="1109007470">
          <w:marLeft w:val="0"/>
          <w:marRight w:val="0"/>
          <w:marTop w:val="0"/>
          <w:marBottom w:val="0"/>
          <w:divBdr>
            <w:top w:val="none" w:sz="0" w:space="0" w:color="auto"/>
            <w:left w:val="none" w:sz="0" w:space="0" w:color="auto"/>
            <w:bottom w:val="none" w:sz="0" w:space="0" w:color="auto"/>
            <w:right w:val="none" w:sz="0" w:space="0" w:color="auto"/>
          </w:divBdr>
        </w:div>
        <w:div w:id="1251624872">
          <w:marLeft w:val="0"/>
          <w:marRight w:val="0"/>
          <w:marTop w:val="0"/>
          <w:marBottom w:val="0"/>
          <w:divBdr>
            <w:top w:val="none" w:sz="0" w:space="0" w:color="auto"/>
            <w:left w:val="none" w:sz="0" w:space="0" w:color="auto"/>
            <w:bottom w:val="none" w:sz="0" w:space="0" w:color="auto"/>
            <w:right w:val="none" w:sz="0" w:space="0" w:color="auto"/>
          </w:divBdr>
        </w:div>
        <w:div w:id="670715380">
          <w:marLeft w:val="0"/>
          <w:marRight w:val="0"/>
          <w:marTop w:val="0"/>
          <w:marBottom w:val="0"/>
          <w:divBdr>
            <w:top w:val="none" w:sz="0" w:space="0" w:color="auto"/>
            <w:left w:val="none" w:sz="0" w:space="0" w:color="auto"/>
            <w:bottom w:val="none" w:sz="0" w:space="0" w:color="auto"/>
            <w:right w:val="none" w:sz="0" w:space="0" w:color="auto"/>
          </w:divBdr>
        </w:div>
        <w:div w:id="773477551">
          <w:marLeft w:val="0"/>
          <w:marRight w:val="0"/>
          <w:marTop w:val="0"/>
          <w:marBottom w:val="0"/>
          <w:divBdr>
            <w:top w:val="none" w:sz="0" w:space="0" w:color="auto"/>
            <w:left w:val="none" w:sz="0" w:space="0" w:color="auto"/>
            <w:bottom w:val="none" w:sz="0" w:space="0" w:color="auto"/>
            <w:right w:val="none" w:sz="0" w:space="0" w:color="auto"/>
          </w:divBdr>
        </w:div>
        <w:div w:id="1378704979">
          <w:marLeft w:val="0"/>
          <w:marRight w:val="0"/>
          <w:marTop w:val="0"/>
          <w:marBottom w:val="0"/>
          <w:divBdr>
            <w:top w:val="none" w:sz="0" w:space="0" w:color="auto"/>
            <w:left w:val="none" w:sz="0" w:space="0" w:color="auto"/>
            <w:bottom w:val="none" w:sz="0" w:space="0" w:color="auto"/>
            <w:right w:val="none" w:sz="0" w:space="0" w:color="auto"/>
          </w:divBdr>
        </w:div>
        <w:div w:id="716053521">
          <w:marLeft w:val="0"/>
          <w:marRight w:val="0"/>
          <w:marTop w:val="0"/>
          <w:marBottom w:val="0"/>
          <w:divBdr>
            <w:top w:val="none" w:sz="0" w:space="0" w:color="auto"/>
            <w:left w:val="none" w:sz="0" w:space="0" w:color="auto"/>
            <w:bottom w:val="none" w:sz="0" w:space="0" w:color="auto"/>
            <w:right w:val="none" w:sz="0" w:space="0" w:color="auto"/>
          </w:divBdr>
        </w:div>
        <w:div w:id="1431194710">
          <w:marLeft w:val="0"/>
          <w:marRight w:val="0"/>
          <w:marTop w:val="0"/>
          <w:marBottom w:val="0"/>
          <w:divBdr>
            <w:top w:val="none" w:sz="0" w:space="0" w:color="auto"/>
            <w:left w:val="none" w:sz="0" w:space="0" w:color="auto"/>
            <w:bottom w:val="none" w:sz="0" w:space="0" w:color="auto"/>
            <w:right w:val="none" w:sz="0" w:space="0" w:color="auto"/>
          </w:divBdr>
        </w:div>
        <w:div w:id="245459056">
          <w:marLeft w:val="0"/>
          <w:marRight w:val="0"/>
          <w:marTop w:val="0"/>
          <w:marBottom w:val="0"/>
          <w:divBdr>
            <w:top w:val="none" w:sz="0" w:space="0" w:color="auto"/>
            <w:left w:val="none" w:sz="0" w:space="0" w:color="auto"/>
            <w:bottom w:val="none" w:sz="0" w:space="0" w:color="auto"/>
            <w:right w:val="none" w:sz="0" w:space="0" w:color="auto"/>
          </w:divBdr>
        </w:div>
        <w:div w:id="672419123">
          <w:marLeft w:val="0"/>
          <w:marRight w:val="0"/>
          <w:marTop w:val="0"/>
          <w:marBottom w:val="0"/>
          <w:divBdr>
            <w:top w:val="none" w:sz="0" w:space="0" w:color="auto"/>
            <w:left w:val="none" w:sz="0" w:space="0" w:color="auto"/>
            <w:bottom w:val="none" w:sz="0" w:space="0" w:color="auto"/>
            <w:right w:val="none" w:sz="0" w:space="0" w:color="auto"/>
          </w:divBdr>
        </w:div>
        <w:div w:id="1072197543">
          <w:marLeft w:val="0"/>
          <w:marRight w:val="0"/>
          <w:marTop w:val="0"/>
          <w:marBottom w:val="0"/>
          <w:divBdr>
            <w:top w:val="none" w:sz="0" w:space="0" w:color="auto"/>
            <w:left w:val="none" w:sz="0" w:space="0" w:color="auto"/>
            <w:bottom w:val="none" w:sz="0" w:space="0" w:color="auto"/>
            <w:right w:val="none" w:sz="0" w:space="0" w:color="auto"/>
          </w:divBdr>
        </w:div>
        <w:div w:id="201132897">
          <w:marLeft w:val="0"/>
          <w:marRight w:val="0"/>
          <w:marTop w:val="0"/>
          <w:marBottom w:val="0"/>
          <w:divBdr>
            <w:top w:val="none" w:sz="0" w:space="0" w:color="auto"/>
            <w:left w:val="none" w:sz="0" w:space="0" w:color="auto"/>
            <w:bottom w:val="none" w:sz="0" w:space="0" w:color="auto"/>
            <w:right w:val="none" w:sz="0" w:space="0" w:color="auto"/>
          </w:divBdr>
        </w:div>
        <w:div w:id="125704454">
          <w:marLeft w:val="0"/>
          <w:marRight w:val="0"/>
          <w:marTop w:val="0"/>
          <w:marBottom w:val="0"/>
          <w:divBdr>
            <w:top w:val="none" w:sz="0" w:space="0" w:color="auto"/>
            <w:left w:val="none" w:sz="0" w:space="0" w:color="auto"/>
            <w:bottom w:val="none" w:sz="0" w:space="0" w:color="auto"/>
            <w:right w:val="none" w:sz="0" w:space="0" w:color="auto"/>
          </w:divBdr>
        </w:div>
        <w:div w:id="306513173">
          <w:marLeft w:val="0"/>
          <w:marRight w:val="0"/>
          <w:marTop w:val="0"/>
          <w:marBottom w:val="0"/>
          <w:divBdr>
            <w:top w:val="none" w:sz="0" w:space="0" w:color="auto"/>
            <w:left w:val="none" w:sz="0" w:space="0" w:color="auto"/>
            <w:bottom w:val="none" w:sz="0" w:space="0" w:color="auto"/>
            <w:right w:val="none" w:sz="0" w:space="0" w:color="auto"/>
          </w:divBdr>
        </w:div>
        <w:div w:id="292634451">
          <w:marLeft w:val="0"/>
          <w:marRight w:val="0"/>
          <w:marTop w:val="0"/>
          <w:marBottom w:val="0"/>
          <w:divBdr>
            <w:top w:val="none" w:sz="0" w:space="0" w:color="auto"/>
            <w:left w:val="none" w:sz="0" w:space="0" w:color="auto"/>
            <w:bottom w:val="none" w:sz="0" w:space="0" w:color="auto"/>
            <w:right w:val="none" w:sz="0" w:space="0" w:color="auto"/>
          </w:divBdr>
        </w:div>
        <w:div w:id="1786845835">
          <w:marLeft w:val="0"/>
          <w:marRight w:val="0"/>
          <w:marTop w:val="0"/>
          <w:marBottom w:val="0"/>
          <w:divBdr>
            <w:top w:val="none" w:sz="0" w:space="0" w:color="auto"/>
            <w:left w:val="none" w:sz="0" w:space="0" w:color="auto"/>
            <w:bottom w:val="none" w:sz="0" w:space="0" w:color="auto"/>
            <w:right w:val="none" w:sz="0" w:space="0" w:color="auto"/>
          </w:divBdr>
        </w:div>
        <w:div w:id="1268150839">
          <w:marLeft w:val="0"/>
          <w:marRight w:val="0"/>
          <w:marTop w:val="0"/>
          <w:marBottom w:val="0"/>
          <w:divBdr>
            <w:top w:val="none" w:sz="0" w:space="0" w:color="auto"/>
            <w:left w:val="none" w:sz="0" w:space="0" w:color="auto"/>
            <w:bottom w:val="none" w:sz="0" w:space="0" w:color="auto"/>
            <w:right w:val="none" w:sz="0" w:space="0" w:color="auto"/>
          </w:divBdr>
        </w:div>
        <w:div w:id="1574117212">
          <w:marLeft w:val="0"/>
          <w:marRight w:val="0"/>
          <w:marTop w:val="0"/>
          <w:marBottom w:val="0"/>
          <w:divBdr>
            <w:top w:val="none" w:sz="0" w:space="0" w:color="auto"/>
            <w:left w:val="none" w:sz="0" w:space="0" w:color="auto"/>
            <w:bottom w:val="none" w:sz="0" w:space="0" w:color="auto"/>
            <w:right w:val="none" w:sz="0" w:space="0" w:color="auto"/>
          </w:divBdr>
        </w:div>
        <w:div w:id="242222769">
          <w:marLeft w:val="0"/>
          <w:marRight w:val="0"/>
          <w:marTop w:val="0"/>
          <w:marBottom w:val="0"/>
          <w:divBdr>
            <w:top w:val="none" w:sz="0" w:space="0" w:color="auto"/>
            <w:left w:val="none" w:sz="0" w:space="0" w:color="auto"/>
            <w:bottom w:val="none" w:sz="0" w:space="0" w:color="auto"/>
            <w:right w:val="none" w:sz="0" w:space="0" w:color="auto"/>
          </w:divBdr>
        </w:div>
        <w:div w:id="725764018">
          <w:marLeft w:val="0"/>
          <w:marRight w:val="0"/>
          <w:marTop w:val="0"/>
          <w:marBottom w:val="0"/>
          <w:divBdr>
            <w:top w:val="none" w:sz="0" w:space="0" w:color="auto"/>
            <w:left w:val="none" w:sz="0" w:space="0" w:color="auto"/>
            <w:bottom w:val="none" w:sz="0" w:space="0" w:color="auto"/>
            <w:right w:val="none" w:sz="0" w:space="0" w:color="auto"/>
          </w:divBdr>
        </w:div>
        <w:div w:id="191653379">
          <w:marLeft w:val="0"/>
          <w:marRight w:val="0"/>
          <w:marTop w:val="0"/>
          <w:marBottom w:val="0"/>
          <w:divBdr>
            <w:top w:val="none" w:sz="0" w:space="0" w:color="auto"/>
            <w:left w:val="none" w:sz="0" w:space="0" w:color="auto"/>
            <w:bottom w:val="none" w:sz="0" w:space="0" w:color="auto"/>
            <w:right w:val="none" w:sz="0" w:space="0" w:color="auto"/>
          </w:divBdr>
        </w:div>
        <w:div w:id="715813680">
          <w:marLeft w:val="0"/>
          <w:marRight w:val="0"/>
          <w:marTop w:val="0"/>
          <w:marBottom w:val="0"/>
          <w:divBdr>
            <w:top w:val="none" w:sz="0" w:space="0" w:color="auto"/>
            <w:left w:val="none" w:sz="0" w:space="0" w:color="auto"/>
            <w:bottom w:val="none" w:sz="0" w:space="0" w:color="auto"/>
            <w:right w:val="none" w:sz="0" w:space="0" w:color="auto"/>
          </w:divBdr>
        </w:div>
        <w:div w:id="623272645">
          <w:marLeft w:val="0"/>
          <w:marRight w:val="0"/>
          <w:marTop w:val="0"/>
          <w:marBottom w:val="0"/>
          <w:divBdr>
            <w:top w:val="none" w:sz="0" w:space="0" w:color="auto"/>
            <w:left w:val="none" w:sz="0" w:space="0" w:color="auto"/>
            <w:bottom w:val="none" w:sz="0" w:space="0" w:color="auto"/>
            <w:right w:val="none" w:sz="0" w:space="0" w:color="auto"/>
          </w:divBdr>
        </w:div>
        <w:div w:id="888690587">
          <w:marLeft w:val="0"/>
          <w:marRight w:val="0"/>
          <w:marTop w:val="0"/>
          <w:marBottom w:val="0"/>
          <w:divBdr>
            <w:top w:val="none" w:sz="0" w:space="0" w:color="auto"/>
            <w:left w:val="none" w:sz="0" w:space="0" w:color="auto"/>
            <w:bottom w:val="none" w:sz="0" w:space="0" w:color="auto"/>
            <w:right w:val="none" w:sz="0" w:space="0" w:color="auto"/>
          </w:divBdr>
        </w:div>
        <w:div w:id="1844320110">
          <w:marLeft w:val="0"/>
          <w:marRight w:val="0"/>
          <w:marTop w:val="0"/>
          <w:marBottom w:val="0"/>
          <w:divBdr>
            <w:top w:val="none" w:sz="0" w:space="0" w:color="auto"/>
            <w:left w:val="none" w:sz="0" w:space="0" w:color="auto"/>
            <w:bottom w:val="none" w:sz="0" w:space="0" w:color="auto"/>
            <w:right w:val="none" w:sz="0" w:space="0" w:color="auto"/>
          </w:divBdr>
        </w:div>
        <w:div w:id="1910267639">
          <w:marLeft w:val="0"/>
          <w:marRight w:val="0"/>
          <w:marTop w:val="0"/>
          <w:marBottom w:val="0"/>
          <w:divBdr>
            <w:top w:val="none" w:sz="0" w:space="0" w:color="auto"/>
            <w:left w:val="none" w:sz="0" w:space="0" w:color="auto"/>
            <w:bottom w:val="none" w:sz="0" w:space="0" w:color="auto"/>
            <w:right w:val="none" w:sz="0" w:space="0" w:color="auto"/>
          </w:divBdr>
        </w:div>
        <w:div w:id="1213536754">
          <w:marLeft w:val="0"/>
          <w:marRight w:val="0"/>
          <w:marTop w:val="0"/>
          <w:marBottom w:val="0"/>
          <w:divBdr>
            <w:top w:val="none" w:sz="0" w:space="0" w:color="auto"/>
            <w:left w:val="none" w:sz="0" w:space="0" w:color="auto"/>
            <w:bottom w:val="none" w:sz="0" w:space="0" w:color="auto"/>
            <w:right w:val="none" w:sz="0" w:space="0" w:color="auto"/>
          </w:divBdr>
        </w:div>
        <w:div w:id="1953632603">
          <w:marLeft w:val="0"/>
          <w:marRight w:val="0"/>
          <w:marTop w:val="0"/>
          <w:marBottom w:val="0"/>
          <w:divBdr>
            <w:top w:val="none" w:sz="0" w:space="0" w:color="auto"/>
            <w:left w:val="none" w:sz="0" w:space="0" w:color="auto"/>
            <w:bottom w:val="none" w:sz="0" w:space="0" w:color="auto"/>
            <w:right w:val="none" w:sz="0" w:space="0" w:color="auto"/>
          </w:divBdr>
        </w:div>
        <w:div w:id="1684934746">
          <w:marLeft w:val="0"/>
          <w:marRight w:val="0"/>
          <w:marTop w:val="0"/>
          <w:marBottom w:val="0"/>
          <w:divBdr>
            <w:top w:val="none" w:sz="0" w:space="0" w:color="auto"/>
            <w:left w:val="none" w:sz="0" w:space="0" w:color="auto"/>
            <w:bottom w:val="none" w:sz="0" w:space="0" w:color="auto"/>
            <w:right w:val="none" w:sz="0" w:space="0" w:color="auto"/>
          </w:divBdr>
        </w:div>
        <w:div w:id="1344673482">
          <w:marLeft w:val="0"/>
          <w:marRight w:val="0"/>
          <w:marTop w:val="0"/>
          <w:marBottom w:val="0"/>
          <w:divBdr>
            <w:top w:val="none" w:sz="0" w:space="0" w:color="auto"/>
            <w:left w:val="none" w:sz="0" w:space="0" w:color="auto"/>
            <w:bottom w:val="none" w:sz="0" w:space="0" w:color="auto"/>
            <w:right w:val="none" w:sz="0" w:space="0" w:color="auto"/>
          </w:divBdr>
        </w:div>
        <w:div w:id="1258782347">
          <w:marLeft w:val="0"/>
          <w:marRight w:val="0"/>
          <w:marTop w:val="0"/>
          <w:marBottom w:val="0"/>
          <w:divBdr>
            <w:top w:val="none" w:sz="0" w:space="0" w:color="auto"/>
            <w:left w:val="none" w:sz="0" w:space="0" w:color="auto"/>
            <w:bottom w:val="none" w:sz="0" w:space="0" w:color="auto"/>
            <w:right w:val="none" w:sz="0" w:space="0" w:color="auto"/>
          </w:divBdr>
        </w:div>
        <w:div w:id="1400326580">
          <w:marLeft w:val="0"/>
          <w:marRight w:val="0"/>
          <w:marTop w:val="0"/>
          <w:marBottom w:val="0"/>
          <w:divBdr>
            <w:top w:val="none" w:sz="0" w:space="0" w:color="auto"/>
            <w:left w:val="none" w:sz="0" w:space="0" w:color="auto"/>
            <w:bottom w:val="none" w:sz="0" w:space="0" w:color="auto"/>
            <w:right w:val="none" w:sz="0" w:space="0" w:color="auto"/>
          </w:divBdr>
        </w:div>
        <w:div w:id="553276284">
          <w:marLeft w:val="0"/>
          <w:marRight w:val="0"/>
          <w:marTop w:val="0"/>
          <w:marBottom w:val="0"/>
          <w:divBdr>
            <w:top w:val="none" w:sz="0" w:space="0" w:color="auto"/>
            <w:left w:val="none" w:sz="0" w:space="0" w:color="auto"/>
            <w:bottom w:val="none" w:sz="0" w:space="0" w:color="auto"/>
            <w:right w:val="none" w:sz="0" w:space="0" w:color="auto"/>
          </w:divBdr>
        </w:div>
        <w:div w:id="1480919938">
          <w:marLeft w:val="0"/>
          <w:marRight w:val="0"/>
          <w:marTop w:val="0"/>
          <w:marBottom w:val="0"/>
          <w:divBdr>
            <w:top w:val="none" w:sz="0" w:space="0" w:color="auto"/>
            <w:left w:val="none" w:sz="0" w:space="0" w:color="auto"/>
            <w:bottom w:val="none" w:sz="0" w:space="0" w:color="auto"/>
            <w:right w:val="none" w:sz="0" w:space="0" w:color="auto"/>
          </w:divBdr>
        </w:div>
        <w:div w:id="2142140579">
          <w:marLeft w:val="0"/>
          <w:marRight w:val="0"/>
          <w:marTop w:val="0"/>
          <w:marBottom w:val="0"/>
          <w:divBdr>
            <w:top w:val="none" w:sz="0" w:space="0" w:color="auto"/>
            <w:left w:val="none" w:sz="0" w:space="0" w:color="auto"/>
            <w:bottom w:val="none" w:sz="0" w:space="0" w:color="auto"/>
            <w:right w:val="none" w:sz="0" w:space="0" w:color="auto"/>
          </w:divBdr>
        </w:div>
        <w:div w:id="1020357294">
          <w:marLeft w:val="0"/>
          <w:marRight w:val="0"/>
          <w:marTop w:val="0"/>
          <w:marBottom w:val="0"/>
          <w:divBdr>
            <w:top w:val="none" w:sz="0" w:space="0" w:color="auto"/>
            <w:left w:val="none" w:sz="0" w:space="0" w:color="auto"/>
            <w:bottom w:val="none" w:sz="0" w:space="0" w:color="auto"/>
            <w:right w:val="none" w:sz="0" w:space="0" w:color="auto"/>
          </w:divBdr>
        </w:div>
        <w:div w:id="1181121146">
          <w:marLeft w:val="0"/>
          <w:marRight w:val="0"/>
          <w:marTop w:val="0"/>
          <w:marBottom w:val="0"/>
          <w:divBdr>
            <w:top w:val="none" w:sz="0" w:space="0" w:color="auto"/>
            <w:left w:val="none" w:sz="0" w:space="0" w:color="auto"/>
            <w:bottom w:val="none" w:sz="0" w:space="0" w:color="auto"/>
            <w:right w:val="none" w:sz="0" w:space="0" w:color="auto"/>
          </w:divBdr>
        </w:div>
        <w:div w:id="1028022764">
          <w:marLeft w:val="0"/>
          <w:marRight w:val="0"/>
          <w:marTop w:val="0"/>
          <w:marBottom w:val="0"/>
          <w:divBdr>
            <w:top w:val="none" w:sz="0" w:space="0" w:color="auto"/>
            <w:left w:val="none" w:sz="0" w:space="0" w:color="auto"/>
            <w:bottom w:val="none" w:sz="0" w:space="0" w:color="auto"/>
            <w:right w:val="none" w:sz="0" w:space="0" w:color="auto"/>
          </w:divBdr>
        </w:div>
        <w:div w:id="799228304">
          <w:marLeft w:val="0"/>
          <w:marRight w:val="0"/>
          <w:marTop w:val="0"/>
          <w:marBottom w:val="0"/>
          <w:divBdr>
            <w:top w:val="none" w:sz="0" w:space="0" w:color="auto"/>
            <w:left w:val="none" w:sz="0" w:space="0" w:color="auto"/>
            <w:bottom w:val="none" w:sz="0" w:space="0" w:color="auto"/>
            <w:right w:val="none" w:sz="0" w:space="0" w:color="auto"/>
          </w:divBdr>
        </w:div>
        <w:div w:id="1108350079">
          <w:marLeft w:val="0"/>
          <w:marRight w:val="0"/>
          <w:marTop w:val="0"/>
          <w:marBottom w:val="0"/>
          <w:divBdr>
            <w:top w:val="none" w:sz="0" w:space="0" w:color="auto"/>
            <w:left w:val="none" w:sz="0" w:space="0" w:color="auto"/>
            <w:bottom w:val="none" w:sz="0" w:space="0" w:color="auto"/>
            <w:right w:val="none" w:sz="0" w:space="0" w:color="auto"/>
          </w:divBdr>
        </w:div>
        <w:div w:id="1592349237">
          <w:marLeft w:val="0"/>
          <w:marRight w:val="0"/>
          <w:marTop w:val="0"/>
          <w:marBottom w:val="0"/>
          <w:divBdr>
            <w:top w:val="none" w:sz="0" w:space="0" w:color="auto"/>
            <w:left w:val="none" w:sz="0" w:space="0" w:color="auto"/>
            <w:bottom w:val="none" w:sz="0" w:space="0" w:color="auto"/>
            <w:right w:val="none" w:sz="0" w:space="0" w:color="auto"/>
          </w:divBdr>
        </w:div>
        <w:div w:id="1376658227">
          <w:marLeft w:val="0"/>
          <w:marRight w:val="0"/>
          <w:marTop w:val="0"/>
          <w:marBottom w:val="0"/>
          <w:divBdr>
            <w:top w:val="none" w:sz="0" w:space="0" w:color="auto"/>
            <w:left w:val="none" w:sz="0" w:space="0" w:color="auto"/>
            <w:bottom w:val="none" w:sz="0" w:space="0" w:color="auto"/>
            <w:right w:val="none" w:sz="0" w:space="0" w:color="auto"/>
          </w:divBdr>
        </w:div>
        <w:div w:id="2120177617">
          <w:marLeft w:val="0"/>
          <w:marRight w:val="0"/>
          <w:marTop w:val="0"/>
          <w:marBottom w:val="0"/>
          <w:divBdr>
            <w:top w:val="none" w:sz="0" w:space="0" w:color="auto"/>
            <w:left w:val="none" w:sz="0" w:space="0" w:color="auto"/>
            <w:bottom w:val="none" w:sz="0" w:space="0" w:color="auto"/>
            <w:right w:val="none" w:sz="0" w:space="0" w:color="auto"/>
          </w:divBdr>
        </w:div>
        <w:div w:id="2124420433">
          <w:marLeft w:val="0"/>
          <w:marRight w:val="0"/>
          <w:marTop w:val="0"/>
          <w:marBottom w:val="0"/>
          <w:divBdr>
            <w:top w:val="none" w:sz="0" w:space="0" w:color="auto"/>
            <w:left w:val="none" w:sz="0" w:space="0" w:color="auto"/>
            <w:bottom w:val="none" w:sz="0" w:space="0" w:color="auto"/>
            <w:right w:val="none" w:sz="0" w:space="0" w:color="auto"/>
          </w:divBdr>
        </w:div>
        <w:div w:id="1460077063">
          <w:marLeft w:val="0"/>
          <w:marRight w:val="0"/>
          <w:marTop w:val="0"/>
          <w:marBottom w:val="0"/>
          <w:divBdr>
            <w:top w:val="none" w:sz="0" w:space="0" w:color="auto"/>
            <w:left w:val="none" w:sz="0" w:space="0" w:color="auto"/>
            <w:bottom w:val="none" w:sz="0" w:space="0" w:color="auto"/>
            <w:right w:val="none" w:sz="0" w:space="0" w:color="auto"/>
          </w:divBdr>
        </w:div>
        <w:div w:id="1371416559">
          <w:marLeft w:val="0"/>
          <w:marRight w:val="0"/>
          <w:marTop w:val="0"/>
          <w:marBottom w:val="0"/>
          <w:divBdr>
            <w:top w:val="none" w:sz="0" w:space="0" w:color="auto"/>
            <w:left w:val="none" w:sz="0" w:space="0" w:color="auto"/>
            <w:bottom w:val="none" w:sz="0" w:space="0" w:color="auto"/>
            <w:right w:val="none" w:sz="0" w:space="0" w:color="auto"/>
          </w:divBdr>
        </w:div>
        <w:div w:id="514734998">
          <w:marLeft w:val="0"/>
          <w:marRight w:val="0"/>
          <w:marTop w:val="0"/>
          <w:marBottom w:val="0"/>
          <w:divBdr>
            <w:top w:val="none" w:sz="0" w:space="0" w:color="auto"/>
            <w:left w:val="none" w:sz="0" w:space="0" w:color="auto"/>
            <w:bottom w:val="none" w:sz="0" w:space="0" w:color="auto"/>
            <w:right w:val="none" w:sz="0" w:space="0" w:color="auto"/>
          </w:divBdr>
        </w:div>
        <w:div w:id="31157173">
          <w:marLeft w:val="0"/>
          <w:marRight w:val="0"/>
          <w:marTop w:val="0"/>
          <w:marBottom w:val="0"/>
          <w:divBdr>
            <w:top w:val="none" w:sz="0" w:space="0" w:color="auto"/>
            <w:left w:val="none" w:sz="0" w:space="0" w:color="auto"/>
            <w:bottom w:val="none" w:sz="0" w:space="0" w:color="auto"/>
            <w:right w:val="none" w:sz="0" w:space="0" w:color="auto"/>
          </w:divBdr>
        </w:div>
        <w:div w:id="393359885">
          <w:marLeft w:val="0"/>
          <w:marRight w:val="0"/>
          <w:marTop w:val="0"/>
          <w:marBottom w:val="0"/>
          <w:divBdr>
            <w:top w:val="none" w:sz="0" w:space="0" w:color="auto"/>
            <w:left w:val="none" w:sz="0" w:space="0" w:color="auto"/>
            <w:bottom w:val="none" w:sz="0" w:space="0" w:color="auto"/>
            <w:right w:val="none" w:sz="0" w:space="0" w:color="auto"/>
          </w:divBdr>
        </w:div>
        <w:div w:id="673918689">
          <w:marLeft w:val="0"/>
          <w:marRight w:val="0"/>
          <w:marTop w:val="0"/>
          <w:marBottom w:val="0"/>
          <w:divBdr>
            <w:top w:val="none" w:sz="0" w:space="0" w:color="auto"/>
            <w:left w:val="none" w:sz="0" w:space="0" w:color="auto"/>
            <w:bottom w:val="none" w:sz="0" w:space="0" w:color="auto"/>
            <w:right w:val="none" w:sz="0" w:space="0" w:color="auto"/>
          </w:divBdr>
        </w:div>
        <w:div w:id="250503335">
          <w:marLeft w:val="0"/>
          <w:marRight w:val="0"/>
          <w:marTop w:val="0"/>
          <w:marBottom w:val="0"/>
          <w:divBdr>
            <w:top w:val="none" w:sz="0" w:space="0" w:color="auto"/>
            <w:left w:val="none" w:sz="0" w:space="0" w:color="auto"/>
            <w:bottom w:val="none" w:sz="0" w:space="0" w:color="auto"/>
            <w:right w:val="none" w:sz="0" w:space="0" w:color="auto"/>
          </w:divBdr>
        </w:div>
        <w:div w:id="184490858">
          <w:marLeft w:val="0"/>
          <w:marRight w:val="0"/>
          <w:marTop w:val="0"/>
          <w:marBottom w:val="0"/>
          <w:divBdr>
            <w:top w:val="none" w:sz="0" w:space="0" w:color="auto"/>
            <w:left w:val="none" w:sz="0" w:space="0" w:color="auto"/>
            <w:bottom w:val="none" w:sz="0" w:space="0" w:color="auto"/>
            <w:right w:val="none" w:sz="0" w:space="0" w:color="auto"/>
          </w:divBdr>
        </w:div>
        <w:div w:id="937953075">
          <w:marLeft w:val="0"/>
          <w:marRight w:val="0"/>
          <w:marTop w:val="0"/>
          <w:marBottom w:val="0"/>
          <w:divBdr>
            <w:top w:val="none" w:sz="0" w:space="0" w:color="auto"/>
            <w:left w:val="none" w:sz="0" w:space="0" w:color="auto"/>
            <w:bottom w:val="none" w:sz="0" w:space="0" w:color="auto"/>
            <w:right w:val="none" w:sz="0" w:space="0" w:color="auto"/>
          </w:divBdr>
        </w:div>
        <w:div w:id="965744640">
          <w:marLeft w:val="0"/>
          <w:marRight w:val="0"/>
          <w:marTop w:val="0"/>
          <w:marBottom w:val="0"/>
          <w:divBdr>
            <w:top w:val="none" w:sz="0" w:space="0" w:color="auto"/>
            <w:left w:val="none" w:sz="0" w:space="0" w:color="auto"/>
            <w:bottom w:val="none" w:sz="0" w:space="0" w:color="auto"/>
            <w:right w:val="none" w:sz="0" w:space="0" w:color="auto"/>
          </w:divBdr>
        </w:div>
        <w:div w:id="1457869030">
          <w:marLeft w:val="0"/>
          <w:marRight w:val="0"/>
          <w:marTop w:val="0"/>
          <w:marBottom w:val="0"/>
          <w:divBdr>
            <w:top w:val="none" w:sz="0" w:space="0" w:color="auto"/>
            <w:left w:val="none" w:sz="0" w:space="0" w:color="auto"/>
            <w:bottom w:val="none" w:sz="0" w:space="0" w:color="auto"/>
            <w:right w:val="none" w:sz="0" w:space="0" w:color="auto"/>
          </w:divBdr>
        </w:div>
        <w:div w:id="979043249">
          <w:marLeft w:val="0"/>
          <w:marRight w:val="0"/>
          <w:marTop w:val="0"/>
          <w:marBottom w:val="0"/>
          <w:divBdr>
            <w:top w:val="none" w:sz="0" w:space="0" w:color="auto"/>
            <w:left w:val="none" w:sz="0" w:space="0" w:color="auto"/>
            <w:bottom w:val="none" w:sz="0" w:space="0" w:color="auto"/>
            <w:right w:val="none" w:sz="0" w:space="0" w:color="auto"/>
          </w:divBdr>
        </w:div>
        <w:div w:id="376316733">
          <w:marLeft w:val="0"/>
          <w:marRight w:val="0"/>
          <w:marTop w:val="0"/>
          <w:marBottom w:val="0"/>
          <w:divBdr>
            <w:top w:val="none" w:sz="0" w:space="0" w:color="auto"/>
            <w:left w:val="none" w:sz="0" w:space="0" w:color="auto"/>
            <w:bottom w:val="none" w:sz="0" w:space="0" w:color="auto"/>
            <w:right w:val="none" w:sz="0" w:space="0" w:color="auto"/>
          </w:divBdr>
        </w:div>
        <w:div w:id="2074035681">
          <w:marLeft w:val="0"/>
          <w:marRight w:val="0"/>
          <w:marTop w:val="0"/>
          <w:marBottom w:val="0"/>
          <w:divBdr>
            <w:top w:val="none" w:sz="0" w:space="0" w:color="auto"/>
            <w:left w:val="none" w:sz="0" w:space="0" w:color="auto"/>
            <w:bottom w:val="none" w:sz="0" w:space="0" w:color="auto"/>
            <w:right w:val="none" w:sz="0" w:space="0" w:color="auto"/>
          </w:divBdr>
        </w:div>
        <w:div w:id="1469320988">
          <w:marLeft w:val="0"/>
          <w:marRight w:val="0"/>
          <w:marTop w:val="0"/>
          <w:marBottom w:val="0"/>
          <w:divBdr>
            <w:top w:val="none" w:sz="0" w:space="0" w:color="auto"/>
            <w:left w:val="none" w:sz="0" w:space="0" w:color="auto"/>
            <w:bottom w:val="none" w:sz="0" w:space="0" w:color="auto"/>
            <w:right w:val="none" w:sz="0" w:space="0" w:color="auto"/>
          </w:divBdr>
        </w:div>
        <w:div w:id="515310137">
          <w:marLeft w:val="0"/>
          <w:marRight w:val="0"/>
          <w:marTop w:val="0"/>
          <w:marBottom w:val="0"/>
          <w:divBdr>
            <w:top w:val="none" w:sz="0" w:space="0" w:color="auto"/>
            <w:left w:val="none" w:sz="0" w:space="0" w:color="auto"/>
            <w:bottom w:val="none" w:sz="0" w:space="0" w:color="auto"/>
            <w:right w:val="none" w:sz="0" w:space="0" w:color="auto"/>
          </w:divBdr>
        </w:div>
        <w:div w:id="975721754">
          <w:marLeft w:val="0"/>
          <w:marRight w:val="0"/>
          <w:marTop w:val="0"/>
          <w:marBottom w:val="0"/>
          <w:divBdr>
            <w:top w:val="none" w:sz="0" w:space="0" w:color="auto"/>
            <w:left w:val="none" w:sz="0" w:space="0" w:color="auto"/>
            <w:bottom w:val="none" w:sz="0" w:space="0" w:color="auto"/>
            <w:right w:val="none" w:sz="0" w:space="0" w:color="auto"/>
          </w:divBdr>
        </w:div>
        <w:div w:id="1427069322">
          <w:marLeft w:val="0"/>
          <w:marRight w:val="0"/>
          <w:marTop w:val="0"/>
          <w:marBottom w:val="0"/>
          <w:divBdr>
            <w:top w:val="none" w:sz="0" w:space="0" w:color="auto"/>
            <w:left w:val="none" w:sz="0" w:space="0" w:color="auto"/>
            <w:bottom w:val="none" w:sz="0" w:space="0" w:color="auto"/>
            <w:right w:val="none" w:sz="0" w:space="0" w:color="auto"/>
          </w:divBdr>
        </w:div>
        <w:div w:id="316879321">
          <w:marLeft w:val="0"/>
          <w:marRight w:val="0"/>
          <w:marTop w:val="0"/>
          <w:marBottom w:val="0"/>
          <w:divBdr>
            <w:top w:val="none" w:sz="0" w:space="0" w:color="auto"/>
            <w:left w:val="none" w:sz="0" w:space="0" w:color="auto"/>
            <w:bottom w:val="none" w:sz="0" w:space="0" w:color="auto"/>
            <w:right w:val="none" w:sz="0" w:space="0" w:color="auto"/>
          </w:divBdr>
        </w:div>
        <w:div w:id="1467309166">
          <w:marLeft w:val="0"/>
          <w:marRight w:val="0"/>
          <w:marTop w:val="0"/>
          <w:marBottom w:val="0"/>
          <w:divBdr>
            <w:top w:val="none" w:sz="0" w:space="0" w:color="auto"/>
            <w:left w:val="none" w:sz="0" w:space="0" w:color="auto"/>
            <w:bottom w:val="none" w:sz="0" w:space="0" w:color="auto"/>
            <w:right w:val="none" w:sz="0" w:space="0" w:color="auto"/>
          </w:divBdr>
        </w:div>
        <w:div w:id="2022968755">
          <w:marLeft w:val="0"/>
          <w:marRight w:val="0"/>
          <w:marTop w:val="0"/>
          <w:marBottom w:val="0"/>
          <w:divBdr>
            <w:top w:val="none" w:sz="0" w:space="0" w:color="auto"/>
            <w:left w:val="none" w:sz="0" w:space="0" w:color="auto"/>
            <w:bottom w:val="none" w:sz="0" w:space="0" w:color="auto"/>
            <w:right w:val="none" w:sz="0" w:space="0" w:color="auto"/>
          </w:divBdr>
        </w:div>
        <w:div w:id="560404494">
          <w:marLeft w:val="0"/>
          <w:marRight w:val="0"/>
          <w:marTop w:val="0"/>
          <w:marBottom w:val="0"/>
          <w:divBdr>
            <w:top w:val="none" w:sz="0" w:space="0" w:color="auto"/>
            <w:left w:val="none" w:sz="0" w:space="0" w:color="auto"/>
            <w:bottom w:val="none" w:sz="0" w:space="0" w:color="auto"/>
            <w:right w:val="none" w:sz="0" w:space="0" w:color="auto"/>
          </w:divBdr>
        </w:div>
        <w:div w:id="1484587050">
          <w:marLeft w:val="0"/>
          <w:marRight w:val="0"/>
          <w:marTop w:val="0"/>
          <w:marBottom w:val="0"/>
          <w:divBdr>
            <w:top w:val="none" w:sz="0" w:space="0" w:color="auto"/>
            <w:left w:val="none" w:sz="0" w:space="0" w:color="auto"/>
            <w:bottom w:val="none" w:sz="0" w:space="0" w:color="auto"/>
            <w:right w:val="none" w:sz="0" w:space="0" w:color="auto"/>
          </w:divBdr>
        </w:div>
        <w:div w:id="1480339402">
          <w:marLeft w:val="0"/>
          <w:marRight w:val="0"/>
          <w:marTop w:val="0"/>
          <w:marBottom w:val="0"/>
          <w:divBdr>
            <w:top w:val="none" w:sz="0" w:space="0" w:color="auto"/>
            <w:left w:val="none" w:sz="0" w:space="0" w:color="auto"/>
            <w:bottom w:val="none" w:sz="0" w:space="0" w:color="auto"/>
            <w:right w:val="none" w:sz="0" w:space="0" w:color="auto"/>
          </w:divBdr>
        </w:div>
        <w:div w:id="2085835286">
          <w:marLeft w:val="0"/>
          <w:marRight w:val="0"/>
          <w:marTop w:val="0"/>
          <w:marBottom w:val="0"/>
          <w:divBdr>
            <w:top w:val="none" w:sz="0" w:space="0" w:color="auto"/>
            <w:left w:val="none" w:sz="0" w:space="0" w:color="auto"/>
            <w:bottom w:val="none" w:sz="0" w:space="0" w:color="auto"/>
            <w:right w:val="none" w:sz="0" w:space="0" w:color="auto"/>
          </w:divBdr>
        </w:div>
        <w:div w:id="1207765893">
          <w:marLeft w:val="0"/>
          <w:marRight w:val="0"/>
          <w:marTop w:val="0"/>
          <w:marBottom w:val="0"/>
          <w:divBdr>
            <w:top w:val="none" w:sz="0" w:space="0" w:color="auto"/>
            <w:left w:val="none" w:sz="0" w:space="0" w:color="auto"/>
            <w:bottom w:val="none" w:sz="0" w:space="0" w:color="auto"/>
            <w:right w:val="none" w:sz="0" w:space="0" w:color="auto"/>
          </w:divBdr>
        </w:div>
        <w:div w:id="99688571">
          <w:marLeft w:val="0"/>
          <w:marRight w:val="0"/>
          <w:marTop w:val="0"/>
          <w:marBottom w:val="0"/>
          <w:divBdr>
            <w:top w:val="none" w:sz="0" w:space="0" w:color="auto"/>
            <w:left w:val="none" w:sz="0" w:space="0" w:color="auto"/>
            <w:bottom w:val="none" w:sz="0" w:space="0" w:color="auto"/>
            <w:right w:val="none" w:sz="0" w:space="0" w:color="auto"/>
          </w:divBdr>
        </w:div>
        <w:div w:id="492068035">
          <w:marLeft w:val="0"/>
          <w:marRight w:val="0"/>
          <w:marTop w:val="0"/>
          <w:marBottom w:val="0"/>
          <w:divBdr>
            <w:top w:val="none" w:sz="0" w:space="0" w:color="auto"/>
            <w:left w:val="none" w:sz="0" w:space="0" w:color="auto"/>
            <w:bottom w:val="none" w:sz="0" w:space="0" w:color="auto"/>
            <w:right w:val="none" w:sz="0" w:space="0" w:color="auto"/>
          </w:divBdr>
        </w:div>
        <w:div w:id="966011461">
          <w:marLeft w:val="0"/>
          <w:marRight w:val="0"/>
          <w:marTop w:val="0"/>
          <w:marBottom w:val="0"/>
          <w:divBdr>
            <w:top w:val="none" w:sz="0" w:space="0" w:color="auto"/>
            <w:left w:val="none" w:sz="0" w:space="0" w:color="auto"/>
            <w:bottom w:val="none" w:sz="0" w:space="0" w:color="auto"/>
            <w:right w:val="none" w:sz="0" w:space="0" w:color="auto"/>
          </w:divBdr>
        </w:div>
        <w:div w:id="598489881">
          <w:marLeft w:val="0"/>
          <w:marRight w:val="0"/>
          <w:marTop w:val="0"/>
          <w:marBottom w:val="0"/>
          <w:divBdr>
            <w:top w:val="none" w:sz="0" w:space="0" w:color="auto"/>
            <w:left w:val="none" w:sz="0" w:space="0" w:color="auto"/>
            <w:bottom w:val="none" w:sz="0" w:space="0" w:color="auto"/>
            <w:right w:val="none" w:sz="0" w:space="0" w:color="auto"/>
          </w:divBdr>
        </w:div>
        <w:div w:id="1225722630">
          <w:marLeft w:val="0"/>
          <w:marRight w:val="0"/>
          <w:marTop w:val="0"/>
          <w:marBottom w:val="0"/>
          <w:divBdr>
            <w:top w:val="none" w:sz="0" w:space="0" w:color="auto"/>
            <w:left w:val="none" w:sz="0" w:space="0" w:color="auto"/>
            <w:bottom w:val="none" w:sz="0" w:space="0" w:color="auto"/>
            <w:right w:val="none" w:sz="0" w:space="0" w:color="auto"/>
          </w:divBdr>
        </w:div>
        <w:div w:id="1957364816">
          <w:marLeft w:val="0"/>
          <w:marRight w:val="0"/>
          <w:marTop w:val="0"/>
          <w:marBottom w:val="0"/>
          <w:divBdr>
            <w:top w:val="none" w:sz="0" w:space="0" w:color="auto"/>
            <w:left w:val="none" w:sz="0" w:space="0" w:color="auto"/>
            <w:bottom w:val="none" w:sz="0" w:space="0" w:color="auto"/>
            <w:right w:val="none" w:sz="0" w:space="0" w:color="auto"/>
          </w:divBdr>
        </w:div>
        <w:div w:id="131142045">
          <w:marLeft w:val="0"/>
          <w:marRight w:val="0"/>
          <w:marTop w:val="0"/>
          <w:marBottom w:val="0"/>
          <w:divBdr>
            <w:top w:val="none" w:sz="0" w:space="0" w:color="auto"/>
            <w:left w:val="none" w:sz="0" w:space="0" w:color="auto"/>
            <w:bottom w:val="none" w:sz="0" w:space="0" w:color="auto"/>
            <w:right w:val="none" w:sz="0" w:space="0" w:color="auto"/>
          </w:divBdr>
        </w:div>
        <w:div w:id="1040010404">
          <w:marLeft w:val="0"/>
          <w:marRight w:val="0"/>
          <w:marTop w:val="0"/>
          <w:marBottom w:val="0"/>
          <w:divBdr>
            <w:top w:val="none" w:sz="0" w:space="0" w:color="auto"/>
            <w:left w:val="none" w:sz="0" w:space="0" w:color="auto"/>
            <w:bottom w:val="none" w:sz="0" w:space="0" w:color="auto"/>
            <w:right w:val="none" w:sz="0" w:space="0" w:color="auto"/>
          </w:divBdr>
        </w:div>
        <w:div w:id="1357582822">
          <w:marLeft w:val="0"/>
          <w:marRight w:val="0"/>
          <w:marTop w:val="0"/>
          <w:marBottom w:val="0"/>
          <w:divBdr>
            <w:top w:val="none" w:sz="0" w:space="0" w:color="auto"/>
            <w:left w:val="none" w:sz="0" w:space="0" w:color="auto"/>
            <w:bottom w:val="none" w:sz="0" w:space="0" w:color="auto"/>
            <w:right w:val="none" w:sz="0" w:space="0" w:color="auto"/>
          </w:divBdr>
        </w:div>
        <w:div w:id="825364969">
          <w:marLeft w:val="0"/>
          <w:marRight w:val="0"/>
          <w:marTop w:val="0"/>
          <w:marBottom w:val="0"/>
          <w:divBdr>
            <w:top w:val="none" w:sz="0" w:space="0" w:color="auto"/>
            <w:left w:val="none" w:sz="0" w:space="0" w:color="auto"/>
            <w:bottom w:val="none" w:sz="0" w:space="0" w:color="auto"/>
            <w:right w:val="none" w:sz="0" w:space="0" w:color="auto"/>
          </w:divBdr>
        </w:div>
        <w:div w:id="589045577">
          <w:marLeft w:val="0"/>
          <w:marRight w:val="0"/>
          <w:marTop w:val="0"/>
          <w:marBottom w:val="0"/>
          <w:divBdr>
            <w:top w:val="none" w:sz="0" w:space="0" w:color="auto"/>
            <w:left w:val="none" w:sz="0" w:space="0" w:color="auto"/>
            <w:bottom w:val="none" w:sz="0" w:space="0" w:color="auto"/>
            <w:right w:val="none" w:sz="0" w:space="0" w:color="auto"/>
          </w:divBdr>
        </w:div>
        <w:div w:id="1071462231">
          <w:marLeft w:val="0"/>
          <w:marRight w:val="0"/>
          <w:marTop w:val="0"/>
          <w:marBottom w:val="0"/>
          <w:divBdr>
            <w:top w:val="none" w:sz="0" w:space="0" w:color="auto"/>
            <w:left w:val="none" w:sz="0" w:space="0" w:color="auto"/>
            <w:bottom w:val="none" w:sz="0" w:space="0" w:color="auto"/>
            <w:right w:val="none" w:sz="0" w:space="0" w:color="auto"/>
          </w:divBdr>
        </w:div>
        <w:div w:id="544175668">
          <w:marLeft w:val="0"/>
          <w:marRight w:val="0"/>
          <w:marTop w:val="0"/>
          <w:marBottom w:val="0"/>
          <w:divBdr>
            <w:top w:val="none" w:sz="0" w:space="0" w:color="auto"/>
            <w:left w:val="none" w:sz="0" w:space="0" w:color="auto"/>
            <w:bottom w:val="none" w:sz="0" w:space="0" w:color="auto"/>
            <w:right w:val="none" w:sz="0" w:space="0" w:color="auto"/>
          </w:divBdr>
        </w:div>
        <w:div w:id="1154488382">
          <w:marLeft w:val="0"/>
          <w:marRight w:val="0"/>
          <w:marTop w:val="0"/>
          <w:marBottom w:val="0"/>
          <w:divBdr>
            <w:top w:val="none" w:sz="0" w:space="0" w:color="auto"/>
            <w:left w:val="none" w:sz="0" w:space="0" w:color="auto"/>
            <w:bottom w:val="none" w:sz="0" w:space="0" w:color="auto"/>
            <w:right w:val="none" w:sz="0" w:space="0" w:color="auto"/>
          </w:divBdr>
        </w:div>
        <w:div w:id="581840137">
          <w:marLeft w:val="0"/>
          <w:marRight w:val="0"/>
          <w:marTop w:val="0"/>
          <w:marBottom w:val="0"/>
          <w:divBdr>
            <w:top w:val="none" w:sz="0" w:space="0" w:color="auto"/>
            <w:left w:val="none" w:sz="0" w:space="0" w:color="auto"/>
            <w:bottom w:val="none" w:sz="0" w:space="0" w:color="auto"/>
            <w:right w:val="none" w:sz="0" w:space="0" w:color="auto"/>
          </w:divBdr>
        </w:div>
        <w:div w:id="1269851834">
          <w:marLeft w:val="0"/>
          <w:marRight w:val="0"/>
          <w:marTop w:val="0"/>
          <w:marBottom w:val="0"/>
          <w:divBdr>
            <w:top w:val="none" w:sz="0" w:space="0" w:color="auto"/>
            <w:left w:val="none" w:sz="0" w:space="0" w:color="auto"/>
            <w:bottom w:val="none" w:sz="0" w:space="0" w:color="auto"/>
            <w:right w:val="none" w:sz="0" w:space="0" w:color="auto"/>
          </w:divBdr>
        </w:div>
        <w:div w:id="589386063">
          <w:marLeft w:val="0"/>
          <w:marRight w:val="0"/>
          <w:marTop w:val="0"/>
          <w:marBottom w:val="0"/>
          <w:divBdr>
            <w:top w:val="none" w:sz="0" w:space="0" w:color="auto"/>
            <w:left w:val="none" w:sz="0" w:space="0" w:color="auto"/>
            <w:bottom w:val="none" w:sz="0" w:space="0" w:color="auto"/>
            <w:right w:val="none" w:sz="0" w:space="0" w:color="auto"/>
          </w:divBdr>
        </w:div>
        <w:div w:id="1452285510">
          <w:marLeft w:val="0"/>
          <w:marRight w:val="0"/>
          <w:marTop w:val="0"/>
          <w:marBottom w:val="0"/>
          <w:divBdr>
            <w:top w:val="none" w:sz="0" w:space="0" w:color="auto"/>
            <w:left w:val="none" w:sz="0" w:space="0" w:color="auto"/>
            <w:bottom w:val="none" w:sz="0" w:space="0" w:color="auto"/>
            <w:right w:val="none" w:sz="0" w:space="0" w:color="auto"/>
          </w:divBdr>
        </w:div>
        <w:div w:id="118377024">
          <w:marLeft w:val="0"/>
          <w:marRight w:val="0"/>
          <w:marTop w:val="0"/>
          <w:marBottom w:val="0"/>
          <w:divBdr>
            <w:top w:val="none" w:sz="0" w:space="0" w:color="auto"/>
            <w:left w:val="none" w:sz="0" w:space="0" w:color="auto"/>
            <w:bottom w:val="none" w:sz="0" w:space="0" w:color="auto"/>
            <w:right w:val="none" w:sz="0" w:space="0" w:color="auto"/>
          </w:divBdr>
        </w:div>
        <w:div w:id="616134724">
          <w:marLeft w:val="0"/>
          <w:marRight w:val="0"/>
          <w:marTop w:val="0"/>
          <w:marBottom w:val="0"/>
          <w:divBdr>
            <w:top w:val="none" w:sz="0" w:space="0" w:color="auto"/>
            <w:left w:val="none" w:sz="0" w:space="0" w:color="auto"/>
            <w:bottom w:val="none" w:sz="0" w:space="0" w:color="auto"/>
            <w:right w:val="none" w:sz="0" w:space="0" w:color="auto"/>
          </w:divBdr>
        </w:div>
        <w:div w:id="1952396436">
          <w:marLeft w:val="0"/>
          <w:marRight w:val="0"/>
          <w:marTop w:val="0"/>
          <w:marBottom w:val="0"/>
          <w:divBdr>
            <w:top w:val="none" w:sz="0" w:space="0" w:color="auto"/>
            <w:left w:val="none" w:sz="0" w:space="0" w:color="auto"/>
            <w:bottom w:val="none" w:sz="0" w:space="0" w:color="auto"/>
            <w:right w:val="none" w:sz="0" w:space="0" w:color="auto"/>
          </w:divBdr>
        </w:div>
        <w:div w:id="776750267">
          <w:marLeft w:val="0"/>
          <w:marRight w:val="0"/>
          <w:marTop w:val="0"/>
          <w:marBottom w:val="0"/>
          <w:divBdr>
            <w:top w:val="none" w:sz="0" w:space="0" w:color="auto"/>
            <w:left w:val="none" w:sz="0" w:space="0" w:color="auto"/>
            <w:bottom w:val="none" w:sz="0" w:space="0" w:color="auto"/>
            <w:right w:val="none" w:sz="0" w:space="0" w:color="auto"/>
          </w:divBdr>
        </w:div>
      </w:divsChild>
    </w:div>
    <w:div w:id="1258907035">
      <w:bodyDiv w:val="1"/>
      <w:marLeft w:val="0"/>
      <w:marRight w:val="0"/>
      <w:marTop w:val="0"/>
      <w:marBottom w:val="0"/>
      <w:divBdr>
        <w:top w:val="none" w:sz="0" w:space="0" w:color="auto"/>
        <w:left w:val="none" w:sz="0" w:space="0" w:color="auto"/>
        <w:bottom w:val="none" w:sz="0" w:space="0" w:color="auto"/>
        <w:right w:val="none" w:sz="0" w:space="0" w:color="auto"/>
      </w:divBdr>
    </w:div>
    <w:div w:id="1285884401">
      <w:bodyDiv w:val="1"/>
      <w:marLeft w:val="0"/>
      <w:marRight w:val="0"/>
      <w:marTop w:val="0"/>
      <w:marBottom w:val="0"/>
      <w:divBdr>
        <w:top w:val="none" w:sz="0" w:space="0" w:color="auto"/>
        <w:left w:val="none" w:sz="0" w:space="0" w:color="auto"/>
        <w:bottom w:val="none" w:sz="0" w:space="0" w:color="auto"/>
        <w:right w:val="none" w:sz="0" w:space="0" w:color="auto"/>
      </w:divBdr>
    </w:div>
    <w:div w:id="1293563375">
      <w:bodyDiv w:val="1"/>
      <w:marLeft w:val="0"/>
      <w:marRight w:val="0"/>
      <w:marTop w:val="0"/>
      <w:marBottom w:val="0"/>
      <w:divBdr>
        <w:top w:val="none" w:sz="0" w:space="0" w:color="auto"/>
        <w:left w:val="none" w:sz="0" w:space="0" w:color="auto"/>
        <w:bottom w:val="none" w:sz="0" w:space="0" w:color="auto"/>
        <w:right w:val="none" w:sz="0" w:space="0" w:color="auto"/>
      </w:divBdr>
    </w:div>
    <w:div w:id="1306666042">
      <w:bodyDiv w:val="1"/>
      <w:marLeft w:val="0"/>
      <w:marRight w:val="0"/>
      <w:marTop w:val="0"/>
      <w:marBottom w:val="0"/>
      <w:divBdr>
        <w:top w:val="none" w:sz="0" w:space="0" w:color="auto"/>
        <w:left w:val="none" w:sz="0" w:space="0" w:color="auto"/>
        <w:bottom w:val="none" w:sz="0" w:space="0" w:color="auto"/>
        <w:right w:val="none" w:sz="0" w:space="0" w:color="auto"/>
      </w:divBdr>
    </w:div>
    <w:div w:id="1309280938">
      <w:bodyDiv w:val="1"/>
      <w:marLeft w:val="0"/>
      <w:marRight w:val="0"/>
      <w:marTop w:val="0"/>
      <w:marBottom w:val="0"/>
      <w:divBdr>
        <w:top w:val="none" w:sz="0" w:space="0" w:color="auto"/>
        <w:left w:val="none" w:sz="0" w:space="0" w:color="auto"/>
        <w:bottom w:val="none" w:sz="0" w:space="0" w:color="auto"/>
        <w:right w:val="none" w:sz="0" w:space="0" w:color="auto"/>
      </w:divBdr>
    </w:div>
    <w:div w:id="1333071967">
      <w:bodyDiv w:val="1"/>
      <w:marLeft w:val="0"/>
      <w:marRight w:val="0"/>
      <w:marTop w:val="0"/>
      <w:marBottom w:val="0"/>
      <w:divBdr>
        <w:top w:val="none" w:sz="0" w:space="0" w:color="auto"/>
        <w:left w:val="none" w:sz="0" w:space="0" w:color="auto"/>
        <w:bottom w:val="none" w:sz="0" w:space="0" w:color="auto"/>
        <w:right w:val="none" w:sz="0" w:space="0" w:color="auto"/>
      </w:divBdr>
    </w:div>
    <w:div w:id="1335765634">
      <w:bodyDiv w:val="1"/>
      <w:marLeft w:val="0"/>
      <w:marRight w:val="0"/>
      <w:marTop w:val="0"/>
      <w:marBottom w:val="0"/>
      <w:divBdr>
        <w:top w:val="none" w:sz="0" w:space="0" w:color="auto"/>
        <w:left w:val="none" w:sz="0" w:space="0" w:color="auto"/>
        <w:bottom w:val="none" w:sz="0" w:space="0" w:color="auto"/>
        <w:right w:val="none" w:sz="0" w:space="0" w:color="auto"/>
      </w:divBdr>
    </w:div>
    <w:div w:id="1353530571">
      <w:bodyDiv w:val="1"/>
      <w:marLeft w:val="0"/>
      <w:marRight w:val="0"/>
      <w:marTop w:val="0"/>
      <w:marBottom w:val="0"/>
      <w:divBdr>
        <w:top w:val="none" w:sz="0" w:space="0" w:color="auto"/>
        <w:left w:val="none" w:sz="0" w:space="0" w:color="auto"/>
        <w:bottom w:val="none" w:sz="0" w:space="0" w:color="auto"/>
        <w:right w:val="none" w:sz="0" w:space="0" w:color="auto"/>
      </w:divBdr>
      <w:divsChild>
        <w:div w:id="53313060">
          <w:marLeft w:val="0"/>
          <w:marRight w:val="0"/>
          <w:marTop w:val="0"/>
          <w:marBottom w:val="0"/>
          <w:divBdr>
            <w:top w:val="none" w:sz="0" w:space="0" w:color="auto"/>
            <w:left w:val="none" w:sz="0" w:space="0" w:color="auto"/>
            <w:bottom w:val="none" w:sz="0" w:space="0" w:color="auto"/>
            <w:right w:val="none" w:sz="0" w:space="0" w:color="auto"/>
          </w:divBdr>
          <w:divsChild>
            <w:div w:id="1063329884">
              <w:marLeft w:val="0"/>
              <w:marRight w:val="0"/>
              <w:marTop w:val="0"/>
              <w:marBottom w:val="0"/>
              <w:divBdr>
                <w:top w:val="none" w:sz="0" w:space="0" w:color="auto"/>
                <w:left w:val="none" w:sz="0" w:space="0" w:color="auto"/>
                <w:bottom w:val="none" w:sz="0" w:space="0" w:color="auto"/>
                <w:right w:val="none" w:sz="0" w:space="0" w:color="auto"/>
              </w:divBdr>
              <w:divsChild>
                <w:div w:id="1420708817">
                  <w:marLeft w:val="0"/>
                  <w:marRight w:val="0"/>
                  <w:marTop w:val="0"/>
                  <w:marBottom w:val="0"/>
                  <w:divBdr>
                    <w:top w:val="none" w:sz="0" w:space="0" w:color="auto"/>
                    <w:left w:val="none" w:sz="0" w:space="0" w:color="auto"/>
                    <w:bottom w:val="none" w:sz="0" w:space="0" w:color="auto"/>
                    <w:right w:val="none" w:sz="0" w:space="0" w:color="auto"/>
                  </w:divBdr>
                  <w:divsChild>
                    <w:div w:id="237179037">
                      <w:marLeft w:val="0"/>
                      <w:marRight w:val="0"/>
                      <w:marTop w:val="0"/>
                      <w:marBottom w:val="0"/>
                      <w:divBdr>
                        <w:top w:val="none" w:sz="0" w:space="0" w:color="auto"/>
                        <w:left w:val="none" w:sz="0" w:space="0" w:color="auto"/>
                        <w:bottom w:val="none" w:sz="0" w:space="0" w:color="auto"/>
                        <w:right w:val="none" w:sz="0" w:space="0" w:color="auto"/>
                      </w:divBdr>
                      <w:divsChild>
                        <w:div w:id="2142457515">
                          <w:marLeft w:val="0"/>
                          <w:marRight w:val="0"/>
                          <w:marTop w:val="0"/>
                          <w:marBottom w:val="0"/>
                          <w:divBdr>
                            <w:top w:val="none" w:sz="0" w:space="0" w:color="auto"/>
                            <w:left w:val="none" w:sz="0" w:space="0" w:color="auto"/>
                            <w:bottom w:val="none" w:sz="0" w:space="0" w:color="auto"/>
                            <w:right w:val="none" w:sz="0" w:space="0" w:color="auto"/>
                          </w:divBdr>
                          <w:divsChild>
                            <w:div w:id="11829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20633">
      <w:bodyDiv w:val="1"/>
      <w:marLeft w:val="0"/>
      <w:marRight w:val="0"/>
      <w:marTop w:val="0"/>
      <w:marBottom w:val="0"/>
      <w:divBdr>
        <w:top w:val="none" w:sz="0" w:space="0" w:color="auto"/>
        <w:left w:val="none" w:sz="0" w:space="0" w:color="auto"/>
        <w:bottom w:val="none" w:sz="0" w:space="0" w:color="auto"/>
        <w:right w:val="none" w:sz="0" w:space="0" w:color="auto"/>
      </w:divBdr>
    </w:div>
    <w:div w:id="1391687012">
      <w:bodyDiv w:val="1"/>
      <w:marLeft w:val="0"/>
      <w:marRight w:val="0"/>
      <w:marTop w:val="0"/>
      <w:marBottom w:val="0"/>
      <w:divBdr>
        <w:top w:val="none" w:sz="0" w:space="0" w:color="auto"/>
        <w:left w:val="none" w:sz="0" w:space="0" w:color="auto"/>
        <w:bottom w:val="none" w:sz="0" w:space="0" w:color="auto"/>
        <w:right w:val="none" w:sz="0" w:space="0" w:color="auto"/>
      </w:divBdr>
    </w:div>
    <w:div w:id="1463695536">
      <w:bodyDiv w:val="1"/>
      <w:marLeft w:val="0"/>
      <w:marRight w:val="0"/>
      <w:marTop w:val="0"/>
      <w:marBottom w:val="0"/>
      <w:divBdr>
        <w:top w:val="none" w:sz="0" w:space="0" w:color="auto"/>
        <w:left w:val="none" w:sz="0" w:space="0" w:color="auto"/>
        <w:bottom w:val="none" w:sz="0" w:space="0" w:color="auto"/>
        <w:right w:val="none" w:sz="0" w:space="0" w:color="auto"/>
      </w:divBdr>
    </w:div>
    <w:div w:id="1511604186">
      <w:bodyDiv w:val="1"/>
      <w:marLeft w:val="0"/>
      <w:marRight w:val="0"/>
      <w:marTop w:val="0"/>
      <w:marBottom w:val="0"/>
      <w:divBdr>
        <w:top w:val="none" w:sz="0" w:space="0" w:color="auto"/>
        <w:left w:val="none" w:sz="0" w:space="0" w:color="auto"/>
        <w:bottom w:val="none" w:sz="0" w:space="0" w:color="auto"/>
        <w:right w:val="none" w:sz="0" w:space="0" w:color="auto"/>
      </w:divBdr>
    </w:div>
    <w:div w:id="1569685236">
      <w:bodyDiv w:val="1"/>
      <w:marLeft w:val="0"/>
      <w:marRight w:val="0"/>
      <w:marTop w:val="0"/>
      <w:marBottom w:val="0"/>
      <w:divBdr>
        <w:top w:val="none" w:sz="0" w:space="0" w:color="auto"/>
        <w:left w:val="none" w:sz="0" w:space="0" w:color="auto"/>
        <w:bottom w:val="none" w:sz="0" w:space="0" w:color="auto"/>
        <w:right w:val="none" w:sz="0" w:space="0" w:color="auto"/>
      </w:divBdr>
    </w:div>
    <w:div w:id="1589923770">
      <w:bodyDiv w:val="1"/>
      <w:marLeft w:val="0"/>
      <w:marRight w:val="0"/>
      <w:marTop w:val="0"/>
      <w:marBottom w:val="0"/>
      <w:divBdr>
        <w:top w:val="none" w:sz="0" w:space="0" w:color="auto"/>
        <w:left w:val="none" w:sz="0" w:space="0" w:color="auto"/>
        <w:bottom w:val="none" w:sz="0" w:space="0" w:color="auto"/>
        <w:right w:val="none" w:sz="0" w:space="0" w:color="auto"/>
      </w:divBdr>
    </w:div>
    <w:div w:id="1602224584">
      <w:bodyDiv w:val="1"/>
      <w:marLeft w:val="0"/>
      <w:marRight w:val="0"/>
      <w:marTop w:val="0"/>
      <w:marBottom w:val="0"/>
      <w:divBdr>
        <w:top w:val="none" w:sz="0" w:space="0" w:color="auto"/>
        <w:left w:val="none" w:sz="0" w:space="0" w:color="auto"/>
        <w:bottom w:val="none" w:sz="0" w:space="0" w:color="auto"/>
        <w:right w:val="none" w:sz="0" w:space="0" w:color="auto"/>
      </w:divBdr>
    </w:div>
    <w:div w:id="1654480223">
      <w:bodyDiv w:val="1"/>
      <w:marLeft w:val="0"/>
      <w:marRight w:val="0"/>
      <w:marTop w:val="0"/>
      <w:marBottom w:val="0"/>
      <w:divBdr>
        <w:top w:val="none" w:sz="0" w:space="0" w:color="auto"/>
        <w:left w:val="none" w:sz="0" w:space="0" w:color="auto"/>
        <w:bottom w:val="none" w:sz="0" w:space="0" w:color="auto"/>
        <w:right w:val="none" w:sz="0" w:space="0" w:color="auto"/>
      </w:divBdr>
    </w:div>
    <w:div w:id="1687561918">
      <w:bodyDiv w:val="1"/>
      <w:marLeft w:val="0"/>
      <w:marRight w:val="0"/>
      <w:marTop w:val="0"/>
      <w:marBottom w:val="0"/>
      <w:divBdr>
        <w:top w:val="none" w:sz="0" w:space="0" w:color="auto"/>
        <w:left w:val="none" w:sz="0" w:space="0" w:color="auto"/>
        <w:bottom w:val="none" w:sz="0" w:space="0" w:color="auto"/>
        <w:right w:val="none" w:sz="0" w:space="0" w:color="auto"/>
      </w:divBdr>
    </w:div>
    <w:div w:id="1705784357">
      <w:bodyDiv w:val="1"/>
      <w:marLeft w:val="0"/>
      <w:marRight w:val="0"/>
      <w:marTop w:val="0"/>
      <w:marBottom w:val="0"/>
      <w:divBdr>
        <w:top w:val="none" w:sz="0" w:space="0" w:color="auto"/>
        <w:left w:val="none" w:sz="0" w:space="0" w:color="auto"/>
        <w:bottom w:val="none" w:sz="0" w:space="0" w:color="auto"/>
        <w:right w:val="none" w:sz="0" w:space="0" w:color="auto"/>
      </w:divBdr>
    </w:div>
    <w:div w:id="1716155271">
      <w:bodyDiv w:val="1"/>
      <w:marLeft w:val="0"/>
      <w:marRight w:val="0"/>
      <w:marTop w:val="0"/>
      <w:marBottom w:val="0"/>
      <w:divBdr>
        <w:top w:val="none" w:sz="0" w:space="0" w:color="auto"/>
        <w:left w:val="none" w:sz="0" w:space="0" w:color="auto"/>
        <w:bottom w:val="none" w:sz="0" w:space="0" w:color="auto"/>
        <w:right w:val="none" w:sz="0" w:space="0" w:color="auto"/>
      </w:divBdr>
    </w:div>
    <w:div w:id="1721437137">
      <w:bodyDiv w:val="1"/>
      <w:marLeft w:val="0"/>
      <w:marRight w:val="0"/>
      <w:marTop w:val="0"/>
      <w:marBottom w:val="0"/>
      <w:divBdr>
        <w:top w:val="none" w:sz="0" w:space="0" w:color="auto"/>
        <w:left w:val="none" w:sz="0" w:space="0" w:color="auto"/>
        <w:bottom w:val="none" w:sz="0" w:space="0" w:color="auto"/>
        <w:right w:val="none" w:sz="0" w:space="0" w:color="auto"/>
      </w:divBdr>
    </w:div>
    <w:div w:id="1723485358">
      <w:bodyDiv w:val="1"/>
      <w:marLeft w:val="0"/>
      <w:marRight w:val="0"/>
      <w:marTop w:val="0"/>
      <w:marBottom w:val="0"/>
      <w:divBdr>
        <w:top w:val="none" w:sz="0" w:space="0" w:color="auto"/>
        <w:left w:val="none" w:sz="0" w:space="0" w:color="auto"/>
        <w:bottom w:val="none" w:sz="0" w:space="0" w:color="auto"/>
        <w:right w:val="none" w:sz="0" w:space="0" w:color="auto"/>
      </w:divBdr>
    </w:div>
    <w:div w:id="1793786170">
      <w:bodyDiv w:val="1"/>
      <w:marLeft w:val="0"/>
      <w:marRight w:val="0"/>
      <w:marTop w:val="0"/>
      <w:marBottom w:val="0"/>
      <w:divBdr>
        <w:top w:val="none" w:sz="0" w:space="0" w:color="auto"/>
        <w:left w:val="none" w:sz="0" w:space="0" w:color="auto"/>
        <w:bottom w:val="none" w:sz="0" w:space="0" w:color="auto"/>
        <w:right w:val="none" w:sz="0" w:space="0" w:color="auto"/>
      </w:divBdr>
    </w:div>
    <w:div w:id="1872106884">
      <w:bodyDiv w:val="1"/>
      <w:marLeft w:val="0"/>
      <w:marRight w:val="0"/>
      <w:marTop w:val="0"/>
      <w:marBottom w:val="0"/>
      <w:divBdr>
        <w:top w:val="none" w:sz="0" w:space="0" w:color="auto"/>
        <w:left w:val="none" w:sz="0" w:space="0" w:color="auto"/>
        <w:bottom w:val="none" w:sz="0" w:space="0" w:color="auto"/>
        <w:right w:val="none" w:sz="0" w:space="0" w:color="auto"/>
      </w:divBdr>
    </w:div>
    <w:div w:id="1965424873">
      <w:bodyDiv w:val="1"/>
      <w:marLeft w:val="0"/>
      <w:marRight w:val="0"/>
      <w:marTop w:val="0"/>
      <w:marBottom w:val="0"/>
      <w:divBdr>
        <w:top w:val="none" w:sz="0" w:space="0" w:color="auto"/>
        <w:left w:val="none" w:sz="0" w:space="0" w:color="auto"/>
        <w:bottom w:val="none" w:sz="0" w:space="0" w:color="auto"/>
        <w:right w:val="none" w:sz="0" w:space="0" w:color="auto"/>
      </w:divBdr>
    </w:div>
    <w:div w:id="2004163939">
      <w:bodyDiv w:val="1"/>
      <w:marLeft w:val="0"/>
      <w:marRight w:val="0"/>
      <w:marTop w:val="0"/>
      <w:marBottom w:val="0"/>
      <w:divBdr>
        <w:top w:val="none" w:sz="0" w:space="0" w:color="auto"/>
        <w:left w:val="none" w:sz="0" w:space="0" w:color="auto"/>
        <w:bottom w:val="none" w:sz="0" w:space="0" w:color="auto"/>
        <w:right w:val="none" w:sz="0" w:space="0" w:color="auto"/>
      </w:divBdr>
    </w:div>
    <w:div w:id="2022270038">
      <w:bodyDiv w:val="1"/>
      <w:marLeft w:val="0"/>
      <w:marRight w:val="0"/>
      <w:marTop w:val="0"/>
      <w:marBottom w:val="0"/>
      <w:divBdr>
        <w:top w:val="none" w:sz="0" w:space="0" w:color="auto"/>
        <w:left w:val="none" w:sz="0" w:space="0" w:color="auto"/>
        <w:bottom w:val="none" w:sz="0" w:space="0" w:color="auto"/>
        <w:right w:val="none" w:sz="0" w:space="0" w:color="auto"/>
      </w:divBdr>
    </w:div>
    <w:div w:id="2046905963">
      <w:bodyDiv w:val="1"/>
      <w:marLeft w:val="0"/>
      <w:marRight w:val="0"/>
      <w:marTop w:val="0"/>
      <w:marBottom w:val="0"/>
      <w:divBdr>
        <w:top w:val="none" w:sz="0" w:space="0" w:color="auto"/>
        <w:left w:val="none" w:sz="0" w:space="0" w:color="auto"/>
        <w:bottom w:val="none" w:sz="0" w:space="0" w:color="auto"/>
        <w:right w:val="none" w:sz="0" w:space="0" w:color="auto"/>
      </w:divBdr>
    </w:div>
    <w:div w:id="2047638653">
      <w:bodyDiv w:val="1"/>
      <w:marLeft w:val="0"/>
      <w:marRight w:val="0"/>
      <w:marTop w:val="0"/>
      <w:marBottom w:val="0"/>
      <w:divBdr>
        <w:top w:val="none" w:sz="0" w:space="0" w:color="auto"/>
        <w:left w:val="none" w:sz="0" w:space="0" w:color="auto"/>
        <w:bottom w:val="none" w:sz="0" w:space="0" w:color="auto"/>
        <w:right w:val="none" w:sz="0" w:space="0" w:color="auto"/>
      </w:divBdr>
    </w:div>
    <w:div w:id="2050569128">
      <w:bodyDiv w:val="1"/>
      <w:marLeft w:val="0"/>
      <w:marRight w:val="0"/>
      <w:marTop w:val="0"/>
      <w:marBottom w:val="0"/>
      <w:divBdr>
        <w:top w:val="none" w:sz="0" w:space="0" w:color="auto"/>
        <w:left w:val="none" w:sz="0" w:space="0" w:color="auto"/>
        <w:bottom w:val="none" w:sz="0" w:space="0" w:color="auto"/>
        <w:right w:val="none" w:sz="0" w:space="0" w:color="auto"/>
      </w:divBdr>
    </w:div>
    <w:div w:id="2063360525">
      <w:bodyDiv w:val="1"/>
      <w:marLeft w:val="0"/>
      <w:marRight w:val="0"/>
      <w:marTop w:val="0"/>
      <w:marBottom w:val="0"/>
      <w:divBdr>
        <w:top w:val="none" w:sz="0" w:space="0" w:color="auto"/>
        <w:left w:val="none" w:sz="0" w:space="0" w:color="auto"/>
        <w:bottom w:val="none" w:sz="0" w:space="0" w:color="auto"/>
        <w:right w:val="none" w:sz="0" w:space="0" w:color="auto"/>
      </w:divBdr>
    </w:div>
    <w:div w:id="2083526393">
      <w:bodyDiv w:val="1"/>
      <w:marLeft w:val="0"/>
      <w:marRight w:val="0"/>
      <w:marTop w:val="0"/>
      <w:marBottom w:val="0"/>
      <w:divBdr>
        <w:top w:val="none" w:sz="0" w:space="0" w:color="auto"/>
        <w:left w:val="none" w:sz="0" w:space="0" w:color="auto"/>
        <w:bottom w:val="none" w:sz="0" w:space="0" w:color="auto"/>
        <w:right w:val="none" w:sz="0" w:space="0" w:color="auto"/>
      </w:divBdr>
    </w:div>
    <w:div w:id="2097047932">
      <w:bodyDiv w:val="1"/>
      <w:marLeft w:val="0"/>
      <w:marRight w:val="0"/>
      <w:marTop w:val="0"/>
      <w:marBottom w:val="0"/>
      <w:divBdr>
        <w:top w:val="none" w:sz="0" w:space="0" w:color="auto"/>
        <w:left w:val="none" w:sz="0" w:space="0" w:color="auto"/>
        <w:bottom w:val="none" w:sz="0" w:space="0" w:color="auto"/>
        <w:right w:val="none" w:sz="0" w:space="0" w:color="auto"/>
      </w:divBdr>
    </w:div>
    <w:div w:id="211381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fns.saude.gov.br/"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8BE08-6F03-4664-90FA-10E4D2705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4460</Words>
  <Characters>24086</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Luciane dos Santos</dc:creator>
  <cp:lastModifiedBy>Usuario</cp:lastModifiedBy>
  <cp:revision>3</cp:revision>
  <cp:lastPrinted>2025-02-03T18:10:00Z</cp:lastPrinted>
  <dcterms:created xsi:type="dcterms:W3CDTF">2025-02-05T20:38:00Z</dcterms:created>
  <dcterms:modified xsi:type="dcterms:W3CDTF">2025-02-05T20:42:00Z</dcterms:modified>
</cp:coreProperties>
</file>